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938953" w:themeColor="background2" w:themeShade="7F"/>
  <w:body>
    <w:p w:rsidR="00DF683B" w:rsidRPr="00A84CFB" w:rsidRDefault="00FD6024" w:rsidP="00DF683B">
      <w:pPr>
        <w:autoSpaceDE w:val="0"/>
        <w:autoSpaceDN w:val="0"/>
        <w:adjustRightInd w:val="0"/>
        <w:spacing w:after="200"/>
        <w:jc w:val="center"/>
        <w:rPr>
          <w:rFonts w:ascii="Calibri" w:hAnsi="Calibri" w:cs="Calibri"/>
          <w:b/>
          <w:bCs/>
          <w:sz w:val="36"/>
          <w:szCs w:val="32"/>
        </w:rPr>
      </w:pPr>
      <w:r w:rsidRPr="00A84CFB">
        <w:rPr>
          <w:rFonts w:ascii="Calibri" w:hAnsi="Calibri" w:cs="Calibri"/>
          <w:b/>
          <w:bCs/>
          <w:sz w:val="36"/>
          <w:szCs w:val="32"/>
        </w:rPr>
        <w:t xml:space="preserve">CAUSES OF </w:t>
      </w:r>
      <w:r>
        <w:rPr>
          <w:rFonts w:ascii="Calibri" w:hAnsi="Calibri" w:cs="Calibri"/>
          <w:b/>
          <w:bCs/>
          <w:sz w:val="36"/>
          <w:szCs w:val="32"/>
        </w:rPr>
        <w:t>FEMALE INSECURITY IN</w:t>
      </w:r>
      <w:r w:rsidRPr="00A84CFB">
        <w:rPr>
          <w:rFonts w:ascii="Calibri" w:hAnsi="Calibri" w:cs="Calibri"/>
          <w:b/>
          <w:bCs/>
          <w:sz w:val="36"/>
          <w:szCs w:val="32"/>
        </w:rPr>
        <w:t xml:space="preserve"> </w:t>
      </w:r>
      <w:r>
        <w:rPr>
          <w:rFonts w:ascii="Calibri" w:hAnsi="Calibri" w:cs="Calibri"/>
          <w:b/>
          <w:bCs/>
          <w:sz w:val="36"/>
          <w:szCs w:val="32"/>
        </w:rPr>
        <w:t>URBAN AREAS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952"/>
        <w:gridCol w:w="2952"/>
        <w:gridCol w:w="2952"/>
      </w:tblGrid>
      <w:tr w:rsidR="00DF683B" w:rsidTr="004F115C">
        <w:tc>
          <w:tcPr>
            <w:tcW w:w="2952" w:type="dxa"/>
          </w:tcPr>
          <w:p w:rsidR="00DF683B" w:rsidRPr="00A84CFB" w:rsidRDefault="009532CA" w:rsidP="004F115C">
            <w:pPr>
              <w:jc w:val="center"/>
              <w:rPr>
                <w:b/>
                <w:szCs w:val="28"/>
              </w:rPr>
            </w:pPr>
            <w:r>
              <w:rPr>
                <w:b/>
                <w:szCs w:val="28"/>
              </w:rPr>
              <w:t>Shalini Pandey</w:t>
            </w:r>
          </w:p>
          <w:p w:rsidR="00DF683B" w:rsidRPr="00A84CFB" w:rsidRDefault="00DF683B" w:rsidP="004F115C">
            <w:pPr>
              <w:jc w:val="center"/>
              <w:rPr>
                <w:sz w:val="22"/>
                <w:szCs w:val="22"/>
              </w:rPr>
            </w:pPr>
            <w:r w:rsidRPr="00A84CFB">
              <w:rPr>
                <w:sz w:val="22"/>
                <w:szCs w:val="22"/>
              </w:rPr>
              <w:t>Research Scholar</w:t>
            </w:r>
          </w:p>
          <w:p w:rsidR="00DF683B" w:rsidRPr="00A84CFB" w:rsidRDefault="00DF683B" w:rsidP="004F115C">
            <w:pPr>
              <w:jc w:val="center"/>
              <w:rPr>
                <w:szCs w:val="22"/>
              </w:rPr>
            </w:pPr>
            <w:r w:rsidRPr="00A84CFB">
              <w:rPr>
                <w:sz w:val="22"/>
                <w:szCs w:val="22"/>
              </w:rPr>
              <w:t xml:space="preserve"> Of E.C.M Deptt</w:t>
            </w:r>
          </w:p>
          <w:p w:rsidR="00DF683B" w:rsidRPr="00A84CFB" w:rsidRDefault="00DF683B" w:rsidP="004F115C">
            <w:pPr>
              <w:jc w:val="center"/>
              <w:rPr>
                <w:rFonts w:ascii="Calibri" w:hAnsi="Calibri" w:cs="Calibri"/>
                <w:b/>
                <w:bCs/>
                <w:szCs w:val="32"/>
              </w:rPr>
            </w:pPr>
          </w:p>
        </w:tc>
        <w:tc>
          <w:tcPr>
            <w:tcW w:w="2952" w:type="dxa"/>
          </w:tcPr>
          <w:p w:rsidR="00DF683B" w:rsidRPr="00A84CFB" w:rsidRDefault="00DF683B" w:rsidP="004F115C">
            <w:pPr>
              <w:jc w:val="center"/>
              <w:rPr>
                <w:b/>
                <w:szCs w:val="28"/>
              </w:rPr>
            </w:pPr>
            <w:r w:rsidRPr="00A84CFB">
              <w:rPr>
                <w:b/>
                <w:szCs w:val="28"/>
              </w:rPr>
              <w:t>Mithilesh Verma</w:t>
            </w:r>
          </w:p>
          <w:p w:rsidR="00DF683B" w:rsidRPr="00A84CFB" w:rsidRDefault="00DF683B" w:rsidP="004F115C">
            <w:pPr>
              <w:jc w:val="center"/>
              <w:rPr>
                <w:sz w:val="22"/>
                <w:szCs w:val="22"/>
              </w:rPr>
            </w:pPr>
            <w:r w:rsidRPr="00A84CFB">
              <w:rPr>
                <w:sz w:val="22"/>
                <w:szCs w:val="22"/>
              </w:rPr>
              <w:t>Assist. Professor</w:t>
            </w:r>
          </w:p>
          <w:p w:rsidR="00DF683B" w:rsidRPr="00A84CFB" w:rsidRDefault="00DF683B" w:rsidP="004F115C">
            <w:pPr>
              <w:jc w:val="center"/>
              <w:rPr>
                <w:sz w:val="22"/>
              </w:rPr>
            </w:pPr>
            <w:r w:rsidRPr="00A84CFB">
              <w:rPr>
                <w:sz w:val="22"/>
                <w:szCs w:val="22"/>
              </w:rPr>
              <w:t>College OF Home-Science</w:t>
            </w:r>
          </w:p>
          <w:p w:rsidR="00DF683B" w:rsidRPr="00A84CFB" w:rsidRDefault="00DF683B" w:rsidP="004F115C">
            <w:pPr>
              <w:jc w:val="center"/>
              <w:rPr>
                <w:rFonts w:ascii="Calibri" w:hAnsi="Calibri" w:cs="Calibri"/>
                <w:b/>
                <w:bCs/>
                <w:szCs w:val="32"/>
              </w:rPr>
            </w:pPr>
            <w:r w:rsidRPr="00A84CFB">
              <w:rPr>
                <w:sz w:val="22"/>
                <w:szCs w:val="22"/>
              </w:rPr>
              <w:t>C.S.A.U.A</w:t>
            </w:r>
            <w:r>
              <w:rPr>
                <w:sz w:val="22"/>
                <w:szCs w:val="22"/>
              </w:rPr>
              <w:t xml:space="preserve"> </w:t>
            </w:r>
            <w:r w:rsidRPr="00A84CFB">
              <w:rPr>
                <w:sz w:val="22"/>
                <w:szCs w:val="22"/>
              </w:rPr>
              <w:t>&amp;</w:t>
            </w:r>
            <w:r>
              <w:rPr>
                <w:sz w:val="22"/>
                <w:szCs w:val="22"/>
              </w:rPr>
              <w:t xml:space="preserve"> </w:t>
            </w:r>
            <w:r w:rsidRPr="00A84CFB">
              <w:rPr>
                <w:sz w:val="22"/>
                <w:szCs w:val="22"/>
              </w:rPr>
              <w:t>Tech</w:t>
            </w:r>
            <w:r>
              <w:rPr>
                <w:sz w:val="22"/>
                <w:szCs w:val="22"/>
              </w:rPr>
              <w:t>nology</w:t>
            </w:r>
            <w:r w:rsidRPr="00A84CFB">
              <w:rPr>
                <w:sz w:val="22"/>
                <w:szCs w:val="22"/>
              </w:rPr>
              <w:t xml:space="preserve"> </w:t>
            </w:r>
            <w:smartTag w:uri="urn:schemas-microsoft-com:office:smarttags" w:element="City">
              <w:smartTag w:uri="urn:schemas-microsoft-com:office:smarttags" w:element="place">
                <w:r w:rsidRPr="00A84CFB">
                  <w:rPr>
                    <w:sz w:val="22"/>
                    <w:szCs w:val="22"/>
                  </w:rPr>
                  <w:t>Kanpur</w:t>
                </w:r>
              </w:smartTag>
            </w:smartTag>
          </w:p>
        </w:tc>
        <w:tc>
          <w:tcPr>
            <w:tcW w:w="2952" w:type="dxa"/>
          </w:tcPr>
          <w:p w:rsidR="00DF683B" w:rsidRPr="00A84CFB" w:rsidRDefault="00DF683B" w:rsidP="004F115C">
            <w:pPr>
              <w:jc w:val="center"/>
              <w:rPr>
                <w:b/>
                <w:szCs w:val="28"/>
              </w:rPr>
            </w:pPr>
            <w:r w:rsidRPr="00A84CFB">
              <w:rPr>
                <w:b/>
                <w:szCs w:val="28"/>
              </w:rPr>
              <w:t>Sangeeta Gupta</w:t>
            </w:r>
          </w:p>
          <w:p w:rsidR="00DF683B" w:rsidRPr="00A84CFB" w:rsidRDefault="00DF683B" w:rsidP="004F115C">
            <w:pPr>
              <w:jc w:val="center"/>
              <w:rPr>
                <w:sz w:val="22"/>
                <w:szCs w:val="22"/>
              </w:rPr>
            </w:pPr>
            <w:r w:rsidRPr="00A84CFB">
              <w:rPr>
                <w:sz w:val="22"/>
                <w:szCs w:val="22"/>
              </w:rPr>
              <w:t>Assist. Professor                                                       College OF Home-Science                                                                                                                                C.S.A.U.A &amp;</w:t>
            </w:r>
            <w:r>
              <w:rPr>
                <w:sz w:val="22"/>
                <w:szCs w:val="22"/>
              </w:rPr>
              <w:t xml:space="preserve"> </w:t>
            </w:r>
            <w:r w:rsidRPr="00A84CFB">
              <w:rPr>
                <w:sz w:val="22"/>
                <w:szCs w:val="22"/>
              </w:rPr>
              <w:t>Tech</w:t>
            </w:r>
            <w:r>
              <w:rPr>
                <w:sz w:val="22"/>
                <w:szCs w:val="22"/>
              </w:rPr>
              <w:t>nology</w:t>
            </w:r>
            <w:r w:rsidRPr="00A84CFB">
              <w:rPr>
                <w:sz w:val="22"/>
                <w:szCs w:val="22"/>
              </w:rPr>
              <w:t xml:space="preserve"> </w:t>
            </w:r>
            <w:smartTag w:uri="urn:schemas-microsoft-com:office:smarttags" w:element="City">
              <w:smartTag w:uri="urn:schemas-microsoft-com:office:smarttags" w:element="place">
                <w:r w:rsidRPr="00A84CFB">
                  <w:rPr>
                    <w:sz w:val="22"/>
                    <w:szCs w:val="22"/>
                  </w:rPr>
                  <w:t>Kanpur</w:t>
                </w:r>
              </w:smartTag>
            </w:smartTag>
          </w:p>
          <w:p w:rsidR="00DF683B" w:rsidRPr="00A84CFB" w:rsidRDefault="00DF683B" w:rsidP="004F115C">
            <w:pPr>
              <w:jc w:val="center"/>
              <w:rPr>
                <w:rFonts w:ascii="Calibri" w:hAnsi="Calibri" w:cs="Calibri"/>
                <w:b/>
                <w:bCs/>
                <w:szCs w:val="32"/>
              </w:rPr>
            </w:pPr>
          </w:p>
        </w:tc>
      </w:tr>
    </w:tbl>
    <w:p w:rsidR="003369D2" w:rsidRDefault="003369D2"/>
    <w:p w:rsidR="00DF683B" w:rsidRPr="00FD6024" w:rsidRDefault="00DF683B" w:rsidP="00DF683B">
      <w:pPr>
        <w:autoSpaceDE w:val="0"/>
        <w:autoSpaceDN w:val="0"/>
        <w:adjustRightInd w:val="0"/>
        <w:spacing w:after="200" w:line="360" w:lineRule="auto"/>
        <w:jc w:val="center"/>
        <w:rPr>
          <w:b/>
          <w:bCs/>
          <w:caps/>
          <w:sz w:val="32"/>
          <w:szCs w:val="32"/>
        </w:rPr>
      </w:pPr>
      <w:r w:rsidRPr="00FD6024">
        <w:rPr>
          <w:b/>
          <w:bCs/>
          <w:caps/>
          <w:sz w:val="32"/>
          <w:szCs w:val="32"/>
        </w:rPr>
        <w:t>Abstract:</w:t>
      </w:r>
    </w:p>
    <w:p w:rsidR="00DF683B" w:rsidRDefault="006E4B00" w:rsidP="00DF683B">
      <w:pPr>
        <w:autoSpaceDE w:val="0"/>
        <w:autoSpaceDN w:val="0"/>
        <w:adjustRightInd w:val="0"/>
        <w:spacing w:after="200"/>
        <w:jc w:val="both"/>
        <w:rPr>
          <w:sz w:val="22"/>
          <w:szCs w:val="22"/>
        </w:rPr>
      </w:pPr>
      <w:r>
        <w:rPr>
          <w:sz w:val="22"/>
          <w:szCs w:val="22"/>
        </w:rPr>
        <w:t xml:space="preserve"> </w:t>
      </w:r>
      <w:r w:rsidR="00DF683B">
        <w:rPr>
          <w:sz w:val="22"/>
          <w:szCs w:val="22"/>
        </w:rPr>
        <w:t>The study on</w:t>
      </w:r>
      <w:r w:rsidR="00DF683B">
        <w:rPr>
          <w:b/>
          <w:bCs/>
          <w:sz w:val="32"/>
          <w:szCs w:val="32"/>
        </w:rPr>
        <w:t xml:space="preserve"> </w:t>
      </w:r>
      <w:r w:rsidR="00DF683B">
        <w:rPr>
          <w:sz w:val="22"/>
          <w:szCs w:val="22"/>
        </w:rPr>
        <w:t xml:space="preserve">Causes of Female  insecurity in urban areas were carried out in the year 2014-15 by following the random sampling, 120 respondents were selected from the four areas. Out of total respondents </w:t>
      </w:r>
      <w:r w:rsidR="00DF683B">
        <w:t xml:space="preserve">52.8 </w:t>
      </w:r>
      <w:r w:rsidR="00DF683B">
        <w:rPr>
          <w:sz w:val="22"/>
          <w:szCs w:val="22"/>
        </w:rPr>
        <w:t>per cent respondents belonged to 45 and above years of age</w:t>
      </w:r>
      <w:r w:rsidR="001607C3">
        <w:rPr>
          <w:sz w:val="22"/>
          <w:szCs w:val="22"/>
        </w:rPr>
        <w:t xml:space="preserve"> group</w:t>
      </w:r>
      <w:r w:rsidR="00DF683B">
        <w:rPr>
          <w:sz w:val="22"/>
          <w:szCs w:val="22"/>
        </w:rPr>
        <w:t xml:space="preserve">. After studying the various causes of </w:t>
      </w:r>
      <w:r w:rsidR="001607C3">
        <w:rPr>
          <w:sz w:val="22"/>
          <w:szCs w:val="22"/>
        </w:rPr>
        <w:t>female insecurity</w:t>
      </w:r>
      <w:r>
        <w:rPr>
          <w:sz w:val="22"/>
          <w:szCs w:val="22"/>
        </w:rPr>
        <w:t xml:space="preserve"> like </w:t>
      </w:r>
      <w:r>
        <w:t>lack of awareness of laws,</w:t>
      </w:r>
      <w:r w:rsidRPr="006E4B00">
        <w:t xml:space="preserve"> </w:t>
      </w:r>
      <w:r>
        <w:t>lack of education,</w:t>
      </w:r>
      <w:r w:rsidRPr="006E4B00">
        <w:t xml:space="preserve"> </w:t>
      </w:r>
      <w:r>
        <w:t>male dominance,</w:t>
      </w:r>
      <w:r w:rsidRPr="006E4B00">
        <w:t xml:space="preserve"> </w:t>
      </w:r>
      <w:r>
        <w:t>lack of support from family and society,</w:t>
      </w:r>
      <w:r w:rsidRPr="006E4B00">
        <w:t xml:space="preserve"> </w:t>
      </w:r>
      <w:r>
        <w:t>absence of protesting,</w:t>
      </w:r>
      <w:r w:rsidRPr="006E4B00">
        <w:t xml:space="preserve"> </w:t>
      </w:r>
      <w:r>
        <w:t>lack of employment,</w:t>
      </w:r>
      <w:r w:rsidRPr="006E4B00">
        <w:t xml:space="preserve"> </w:t>
      </w:r>
      <w:r>
        <w:t>Existing laws are insufficient and conflicting etc.</w:t>
      </w:r>
      <w:r w:rsidR="00DF683B">
        <w:rPr>
          <w:sz w:val="22"/>
          <w:szCs w:val="22"/>
        </w:rPr>
        <w:t xml:space="preserve">Higher number of </w:t>
      </w:r>
      <w:r w:rsidR="00920156">
        <w:rPr>
          <w:sz w:val="22"/>
          <w:szCs w:val="22"/>
        </w:rPr>
        <w:t xml:space="preserve">female </w:t>
      </w:r>
      <w:r w:rsidR="00DF683B">
        <w:rPr>
          <w:sz w:val="22"/>
          <w:szCs w:val="22"/>
        </w:rPr>
        <w:t>respondents w</w:t>
      </w:r>
      <w:r>
        <w:rPr>
          <w:sz w:val="22"/>
          <w:szCs w:val="22"/>
        </w:rPr>
        <w:t>ere unknown about</w:t>
      </w:r>
      <w:r w:rsidR="00DF683B">
        <w:rPr>
          <w:sz w:val="22"/>
          <w:szCs w:val="22"/>
        </w:rPr>
        <w:t xml:space="preserve"> </w:t>
      </w:r>
      <w:r w:rsidR="002E0C45">
        <w:rPr>
          <w:sz w:val="22"/>
          <w:szCs w:val="22"/>
        </w:rPr>
        <w:t>awareness of laws and women rights with 1.82</w:t>
      </w:r>
      <w:r w:rsidR="00DF683B">
        <w:rPr>
          <w:sz w:val="22"/>
          <w:szCs w:val="22"/>
        </w:rPr>
        <w:t xml:space="preserve"> mean score. From the </w:t>
      </w:r>
      <w:r w:rsidR="002E0C45">
        <w:rPr>
          <w:sz w:val="22"/>
          <w:szCs w:val="22"/>
        </w:rPr>
        <w:t>study it was concluded that most of the female does not know about laws and rights related their security and many female does not protest against any insecurity because of their fear of further insecurity</w:t>
      </w:r>
      <w:r w:rsidR="00920156">
        <w:rPr>
          <w:sz w:val="22"/>
          <w:szCs w:val="22"/>
        </w:rPr>
        <w:t xml:space="preserve"> from someone.</w:t>
      </w:r>
      <w:r w:rsidR="00DF683B">
        <w:rPr>
          <w:sz w:val="22"/>
          <w:szCs w:val="22"/>
        </w:rPr>
        <w:t xml:space="preserve">   </w:t>
      </w:r>
    </w:p>
    <w:p w:rsidR="00DF683B" w:rsidRPr="00445B79" w:rsidRDefault="00DF683B" w:rsidP="00DF683B">
      <w:pPr>
        <w:autoSpaceDE w:val="0"/>
        <w:autoSpaceDN w:val="0"/>
        <w:adjustRightInd w:val="0"/>
        <w:spacing w:after="200" w:line="276" w:lineRule="auto"/>
        <w:jc w:val="both"/>
        <w:rPr>
          <w:sz w:val="22"/>
          <w:szCs w:val="22"/>
        </w:rPr>
      </w:pPr>
      <w:r w:rsidRPr="00445B79">
        <w:rPr>
          <w:b/>
          <w:sz w:val="22"/>
          <w:szCs w:val="22"/>
        </w:rPr>
        <w:t xml:space="preserve">Key words: </w:t>
      </w:r>
      <w:r w:rsidR="00920156" w:rsidRPr="00445B79">
        <w:rPr>
          <w:sz w:val="22"/>
          <w:szCs w:val="22"/>
        </w:rPr>
        <w:t>Female insecurity, security, Causes.</w:t>
      </w:r>
    </w:p>
    <w:p w:rsidR="006774DC" w:rsidRPr="00F0125E" w:rsidRDefault="00A165AC" w:rsidP="002B603E">
      <w:pPr>
        <w:pStyle w:val="NormalWeb"/>
        <w:shd w:val="clear" w:color="auto" w:fill="FFFFFF"/>
        <w:spacing w:before="225" w:beforeAutospacing="0" w:after="225" w:afterAutospacing="0" w:line="300" w:lineRule="atLeast"/>
        <w:jc w:val="both"/>
      </w:pPr>
      <w:r w:rsidRPr="00445B79">
        <w:t>Woman can be said as the God’s complete creation. She is the symbol of independence, love, caring, gentleness and intensity- both in love and in hate. Women are emotionally stronger than man.</w:t>
      </w:r>
      <w:r w:rsidR="00445B79" w:rsidRPr="00445B79">
        <w:t xml:space="preserve"> u</w:t>
      </w:r>
      <w:r w:rsidRPr="00445B79">
        <w:t>ndoubtedly women endure much more pain than men do. No men do go through even half the pain a woman goes through during labor. Margaret Thatcher, Benazir Bhutto and Indira Gandhi have shown that women can rule</w:t>
      </w:r>
      <w:r w:rsidR="00FD6024">
        <w:t xml:space="preserve"> a country even better than men</w:t>
      </w:r>
      <w:r w:rsidRPr="00445B79">
        <w:t xml:space="preserve"> and maybe even the world!</w:t>
      </w:r>
      <w:r w:rsidR="002B603E">
        <w:t xml:space="preserve"> </w:t>
      </w:r>
      <w:r w:rsidR="00445B79" w:rsidRPr="00445B79">
        <w:t>h</w:t>
      </w:r>
      <w:r w:rsidRPr="00445B79">
        <w:t>owever, women have not been treated nicely by men all throughout time. They have been denied their rights, their opportunities. It is very common happening on a daily basis in offices, sports, factories, schools and entertainment.</w:t>
      </w:r>
      <w:r w:rsidR="00445B79">
        <w:t xml:space="preserve"> </w:t>
      </w:r>
      <w:r w:rsidR="00A0358D">
        <w:t>S</w:t>
      </w:r>
      <w:r w:rsidR="00A0358D" w:rsidRPr="00A0358D">
        <w:t>ecurity, in its broadest sense, implies an overall security for a person within the family, work place, and society in general. It includes measures designed to ensure that all citizens receive certain basic standards of personal security</w:t>
      </w:r>
      <w:r w:rsidR="00A0358D">
        <w:t>.</w:t>
      </w:r>
      <w:r w:rsidR="006774DC">
        <w:t xml:space="preserve"> </w:t>
      </w:r>
      <w:r w:rsidR="00A0358D">
        <w:rPr>
          <w:color w:val="000000" w:themeColor="text1"/>
          <w:lang w:eastAsia="en-IN"/>
        </w:rPr>
        <w:t>Female</w:t>
      </w:r>
      <w:r w:rsidR="00A0358D" w:rsidRPr="00F0125E">
        <w:rPr>
          <w:color w:val="000000" w:themeColor="text1"/>
          <w:lang w:eastAsia="en-IN"/>
        </w:rPr>
        <w:t xml:space="preserve"> in India-a better half of Indian society, today, are becoming the most vulnerable section as far as their safety and security is concerned. When we turn the pages of a newspaper, we come across many headlines reporting cases of sexual assault, molestation, sexual harassment, rapes, trafficking, ill treatment of women in houses, eve teasing etc. </w:t>
      </w:r>
      <w:r w:rsidR="00A0358D" w:rsidRPr="00F0125E">
        <w:rPr>
          <w:color w:val="000000"/>
        </w:rPr>
        <w:t>In the Indian modern country is fast emerging as a global power but for half of its population, the women across the country, struggle to live life with dignity continues.</w:t>
      </w:r>
      <w:r w:rsidR="00A0358D" w:rsidRPr="00F0125E">
        <w:rPr>
          <w:color w:val="000000" w:themeColor="text1"/>
          <w:lang w:eastAsia="en-IN"/>
        </w:rPr>
        <w:t xml:space="preserve"> </w:t>
      </w:r>
      <w:r w:rsidR="00A0358D">
        <w:rPr>
          <w:color w:val="000000"/>
        </w:rPr>
        <w:t>Female</w:t>
      </w:r>
      <w:r w:rsidR="009532CA" w:rsidRPr="00F0125E">
        <w:rPr>
          <w:color w:val="000000"/>
        </w:rPr>
        <w:t xml:space="preserve">, irrespective of their class, caste and educational status, are not safe In the modern society women have been the victims of exploitations since long time in different fields in their life both physically, socially, mentally and economically. There are several causes of sexual as well as moral abuse which are very often highlighted by the media in Indian modern society, and a lot of those also remain unexplored. Although, such violence against women, sexual harassment, exploitation to </w:t>
      </w:r>
      <w:r w:rsidR="00A0358D">
        <w:rPr>
          <w:color w:val="000000"/>
        </w:rPr>
        <w:t>female</w:t>
      </w:r>
      <w:r w:rsidR="009532CA" w:rsidRPr="00F0125E">
        <w:rPr>
          <w:color w:val="000000"/>
        </w:rPr>
        <w:t xml:space="preserve"> is not of recent origin, its trace is found in the history of ancient India. </w:t>
      </w:r>
      <w:r w:rsidR="006774DC">
        <w:rPr>
          <w:color w:val="000000"/>
        </w:rPr>
        <w:t xml:space="preserve"> </w:t>
      </w:r>
      <w:r w:rsidR="00A0358D">
        <w:rPr>
          <w:color w:val="000000"/>
        </w:rPr>
        <w:t xml:space="preserve">Female </w:t>
      </w:r>
      <w:r w:rsidR="009532CA" w:rsidRPr="00F0125E">
        <w:rPr>
          <w:color w:val="000000"/>
        </w:rPr>
        <w:t xml:space="preserve"> are facing problems in </w:t>
      </w:r>
      <w:r w:rsidR="009532CA" w:rsidRPr="00F0125E">
        <w:rPr>
          <w:color w:val="000000"/>
        </w:rPr>
        <w:lastRenderedPageBreak/>
        <w:t>every sphere of life whether employment, access to health care or property rights. India is fast developing but women's in India continue to be discriminated. It is realized that the long run supremacy of male over female in all respect in the patriarchal society in India is highly responsible for arres</w:t>
      </w:r>
      <w:r w:rsidR="00A0358D">
        <w:rPr>
          <w:color w:val="000000"/>
        </w:rPr>
        <w:t>ting the empowerment of women. W</w:t>
      </w:r>
      <w:r w:rsidR="009532CA" w:rsidRPr="00F0125E">
        <w:rPr>
          <w:color w:val="000000"/>
        </w:rPr>
        <w:t>omen are being trafficked for sex, harassment at workplaces and tortured in family and society.</w:t>
      </w:r>
      <w:r w:rsidR="00A0358D">
        <w:rPr>
          <w:color w:val="000000"/>
        </w:rPr>
        <w:t xml:space="preserve"> </w:t>
      </w:r>
      <w:r w:rsidR="006774DC">
        <w:t>In the 21</w:t>
      </w:r>
      <w:r w:rsidR="006774DC" w:rsidRPr="00F0125E">
        <w:t xml:space="preserve">st century India is fast emerging as a global power but for half of its population, the women across the country, struggle to live life with dignity continues. Women are facing problems in every sphere of life whether employment, access to health care or property rights. The attention required is still not being paid to the issues that concern this section of population. Women empowerment in India is still a distant dream. There still exists a wide gap between the goals enunciated in the constitution, legislation, policies, plans, programs and related mechanisms on the one hand and the situational reality of the status of women in India, on the other hand. India is fast developing but women's in India continue to be discriminated. Women may be have stardom in any stream but are getting harassment every day by their surroundings. The </w:t>
      </w:r>
      <w:r w:rsidR="00AE07BB">
        <w:t xml:space="preserve">insecurity of </w:t>
      </w:r>
      <w:r w:rsidR="006774DC" w:rsidRPr="00F0125E">
        <w:t>women in India are growing at a rampant speed. Women, irrespective of their class, caste and educational status, are not safe. The lack of any serious effort to rectify the weaknesses in dealing with the crimes against women further compound the situation and result is that the conviction rate remains abysmally low.</w:t>
      </w:r>
    </w:p>
    <w:p w:rsidR="000C091E" w:rsidRPr="00FD6024" w:rsidRDefault="000C091E" w:rsidP="000C091E">
      <w:pPr>
        <w:autoSpaceDE w:val="0"/>
        <w:autoSpaceDN w:val="0"/>
        <w:adjustRightInd w:val="0"/>
        <w:spacing w:after="200" w:line="360" w:lineRule="auto"/>
        <w:jc w:val="both"/>
        <w:rPr>
          <w:b/>
          <w:bCs/>
          <w:spacing w:val="-4"/>
          <w:sz w:val="32"/>
        </w:rPr>
      </w:pPr>
      <w:r w:rsidRPr="00FD6024">
        <w:rPr>
          <w:b/>
          <w:bCs/>
          <w:spacing w:val="-4"/>
          <w:sz w:val="32"/>
        </w:rPr>
        <w:t>Research methodology:</w:t>
      </w:r>
    </w:p>
    <w:p w:rsidR="000C091E" w:rsidRDefault="000C091E" w:rsidP="000C091E">
      <w:pPr>
        <w:autoSpaceDE w:val="0"/>
        <w:autoSpaceDN w:val="0"/>
        <w:adjustRightInd w:val="0"/>
        <w:spacing w:after="200" w:line="360" w:lineRule="auto"/>
        <w:jc w:val="both"/>
        <w:rPr>
          <w:sz w:val="22"/>
          <w:szCs w:val="22"/>
        </w:rPr>
      </w:pPr>
      <w:r>
        <w:rPr>
          <w:spacing w:val="-4"/>
          <w:sz w:val="22"/>
          <w:szCs w:val="22"/>
        </w:rPr>
        <w:t>The study entitled, “</w:t>
      </w:r>
      <w:r>
        <w:rPr>
          <w:sz w:val="22"/>
          <w:szCs w:val="22"/>
        </w:rPr>
        <w:t>Causes of Female  insecurity in urban areas</w:t>
      </w:r>
      <w:r>
        <w:rPr>
          <w:spacing w:val="-4"/>
          <w:sz w:val="22"/>
          <w:szCs w:val="22"/>
        </w:rPr>
        <w:t xml:space="preserve">” was conducted in District Lucknow during year 2014-15 and four areas were selected in this study. 30 respondents were selected from each area  and total 120 respondents were selected in four  areas. These areas shall present different segment </w:t>
      </w:r>
      <w:r>
        <w:rPr>
          <w:sz w:val="22"/>
          <w:szCs w:val="22"/>
        </w:rPr>
        <w:t xml:space="preserve">of female  insecurity </w:t>
      </w:r>
      <w:r>
        <w:rPr>
          <w:spacing w:val="-4"/>
          <w:sz w:val="22"/>
          <w:szCs w:val="22"/>
        </w:rPr>
        <w:t>Dependent and independent variables namely age, religion, caste, marital status, occupation, type of family, size of family, family background and social participation etc. were used the collected data were subjected to statistical analysis for which statistical tools,</w:t>
      </w:r>
      <w:r w:rsidR="00F86941">
        <w:rPr>
          <w:spacing w:val="-4"/>
          <w:sz w:val="22"/>
          <w:szCs w:val="22"/>
        </w:rPr>
        <w:t xml:space="preserve"> </w:t>
      </w:r>
      <w:r>
        <w:rPr>
          <w:sz w:val="22"/>
          <w:szCs w:val="22"/>
        </w:rPr>
        <w:t>pe</w:t>
      </w:r>
      <w:r w:rsidR="00F86941">
        <w:rPr>
          <w:sz w:val="22"/>
          <w:szCs w:val="22"/>
        </w:rPr>
        <w:t>r cent, weighted mean, and rank,arithmetic-mean,standard deviation.</w:t>
      </w:r>
    </w:p>
    <w:p w:rsidR="002B603E" w:rsidRPr="00FD6024" w:rsidRDefault="002B603E" w:rsidP="000C091E">
      <w:pPr>
        <w:autoSpaceDE w:val="0"/>
        <w:autoSpaceDN w:val="0"/>
        <w:adjustRightInd w:val="0"/>
        <w:spacing w:after="200" w:line="360" w:lineRule="auto"/>
        <w:jc w:val="both"/>
        <w:rPr>
          <w:b/>
          <w:sz w:val="32"/>
          <w:szCs w:val="22"/>
        </w:rPr>
      </w:pPr>
      <w:r w:rsidRPr="00FD6024">
        <w:rPr>
          <w:b/>
          <w:sz w:val="32"/>
          <w:szCs w:val="22"/>
        </w:rPr>
        <w:t>Results;</w:t>
      </w:r>
    </w:p>
    <w:p w:rsidR="001C570A" w:rsidRPr="006A19AA" w:rsidRDefault="001C570A" w:rsidP="001C570A">
      <w:pPr>
        <w:autoSpaceDE w:val="0"/>
        <w:autoSpaceDN w:val="0"/>
        <w:adjustRightInd w:val="0"/>
        <w:spacing w:after="200" w:line="276" w:lineRule="auto"/>
        <w:jc w:val="both"/>
        <w:rPr>
          <w:b/>
          <w:bCs/>
          <w:sz w:val="28"/>
          <w:szCs w:val="28"/>
        </w:rPr>
      </w:pPr>
      <w:r w:rsidRPr="006A19AA">
        <w:rPr>
          <w:b/>
          <w:bCs/>
          <w:sz w:val="28"/>
          <w:szCs w:val="28"/>
        </w:rPr>
        <w:t xml:space="preserve">Table: 1 Distribution of respondents </w:t>
      </w:r>
      <w:r w:rsidR="002D6F38" w:rsidRPr="006A19AA">
        <w:rPr>
          <w:b/>
          <w:bCs/>
          <w:sz w:val="28"/>
          <w:szCs w:val="28"/>
        </w:rPr>
        <w:t>according to</w:t>
      </w:r>
      <w:r w:rsidRPr="006A19AA">
        <w:rPr>
          <w:b/>
          <w:bCs/>
          <w:sz w:val="28"/>
          <w:szCs w:val="28"/>
        </w:rPr>
        <w:t xml:space="preserve"> age group </w:t>
      </w:r>
    </w:p>
    <w:p w:rsidR="001C570A" w:rsidRDefault="001C570A" w:rsidP="001C570A">
      <w:pPr>
        <w:tabs>
          <w:tab w:val="left" w:pos="1072"/>
        </w:tabs>
      </w:pPr>
    </w:p>
    <w:tbl>
      <w:tblPr>
        <w:tblStyle w:val="TableGrid"/>
        <w:tblW w:w="5000" w:type="pct"/>
        <w:tblLook w:val="04A0"/>
      </w:tblPr>
      <w:tblGrid>
        <w:gridCol w:w="2542"/>
        <w:gridCol w:w="2458"/>
        <w:gridCol w:w="1864"/>
        <w:gridCol w:w="1356"/>
        <w:gridCol w:w="1356"/>
      </w:tblGrid>
      <w:tr w:rsidR="001C570A" w:rsidTr="001C570A">
        <w:tc>
          <w:tcPr>
            <w:tcW w:w="1327" w:type="pct"/>
          </w:tcPr>
          <w:p w:rsidR="001C570A" w:rsidRPr="009168B3" w:rsidRDefault="001C570A" w:rsidP="001F4F49">
            <w:pPr>
              <w:tabs>
                <w:tab w:val="left" w:pos="1072"/>
              </w:tabs>
              <w:jc w:val="center"/>
              <w:rPr>
                <w:b/>
              </w:rPr>
            </w:pPr>
            <w:r w:rsidRPr="009168B3">
              <w:rPr>
                <w:b/>
              </w:rPr>
              <w:t>Age group</w:t>
            </w:r>
          </w:p>
        </w:tc>
        <w:tc>
          <w:tcPr>
            <w:tcW w:w="1283" w:type="pct"/>
          </w:tcPr>
          <w:p w:rsidR="001C570A" w:rsidRPr="009168B3" w:rsidRDefault="001C570A" w:rsidP="001F4F49">
            <w:pPr>
              <w:tabs>
                <w:tab w:val="left" w:pos="1072"/>
              </w:tabs>
              <w:jc w:val="center"/>
              <w:rPr>
                <w:b/>
              </w:rPr>
            </w:pPr>
            <w:r w:rsidRPr="009168B3">
              <w:rPr>
                <w:b/>
              </w:rPr>
              <w:t>Frequency</w:t>
            </w:r>
          </w:p>
        </w:tc>
        <w:tc>
          <w:tcPr>
            <w:tcW w:w="973" w:type="pct"/>
          </w:tcPr>
          <w:p w:rsidR="001C570A" w:rsidRPr="009168B3" w:rsidRDefault="001C570A" w:rsidP="001F4F49">
            <w:pPr>
              <w:tabs>
                <w:tab w:val="left" w:pos="1072"/>
              </w:tabs>
              <w:jc w:val="center"/>
              <w:rPr>
                <w:b/>
              </w:rPr>
            </w:pPr>
            <w:r w:rsidRPr="009168B3">
              <w:rPr>
                <w:b/>
              </w:rPr>
              <w:t>Per cent</w:t>
            </w:r>
          </w:p>
        </w:tc>
        <w:tc>
          <w:tcPr>
            <w:tcW w:w="708" w:type="pct"/>
          </w:tcPr>
          <w:p w:rsidR="001C570A" w:rsidRPr="009168B3" w:rsidRDefault="001C570A" w:rsidP="001F4F49">
            <w:pPr>
              <w:tabs>
                <w:tab w:val="left" w:pos="1072"/>
              </w:tabs>
              <w:jc w:val="center"/>
              <w:rPr>
                <w:b/>
              </w:rPr>
            </w:pPr>
            <w:r>
              <w:rPr>
                <w:b/>
              </w:rPr>
              <w:t>Mean</w:t>
            </w:r>
          </w:p>
        </w:tc>
        <w:tc>
          <w:tcPr>
            <w:tcW w:w="708" w:type="pct"/>
          </w:tcPr>
          <w:p w:rsidR="001C570A" w:rsidRPr="009168B3" w:rsidRDefault="001C570A" w:rsidP="001F4F49">
            <w:pPr>
              <w:tabs>
                <w:tab w:val="left" w:pos="1072"/>
              </w:tabs>
              <w:jc w:val="center"/>
              <w:rPr>
                <w:b/>
              </w:rPr>
            </w:pPr>
            <w:r>
              <w:rPr>
                <w:b/>
              </w:rPr>
              <w:t>SD</w:t>
            </w:r>
          </w:p>
        </w:tc>
      </w:tr>
      <w:tr w:rsidR="001C570A" w:rsidTr="001C570A">
        <w:tc>
          <w:tcPr>
            <w:tcW w:w="1327" w:type="pct"/>
          </w:tcPr>
          <w:p w:rsidR="001C570A" w:rsidRDefault="001C570A" w:rsidP="001F4F49">
            <w:pPr>
              <w:tabs>
                <w:tab w:val="left" w:pos="1072"/>
              </w:tabs>
            </w:pPr>
            <w:r>
              <w:t>18 to 25 years</w:t>
            </w:r>
          </w:p>
        </w:tc>
        <w:tc>
          <w:tcPr>
            <w:tcW w:w="1283" w:type="pct"/>
          </w:tcPr>
          <w:p w:rsidR="001C570A" w:rsidRDefault="001C570A" w:rsidP="001F4F49">
            <w:pPr>
              <w:tabs>
                <w:tab w:val="left" w:pos="1072"/>
              </w:tabs>
              <w:jc w:val="center"/>
            </w:pPr>
            <w:r>
              <w:t>39</w:t>
            </w:r>
          </w:p>
        </w:tc>
        <w:tc>
          <w:tcPr>
            <w:tcW w:w="973" w:type="pct"/>
          </w:tcPr>
          <w:p w:rsidR="001C570A" w:rsidRDefault="001C570A" w:rsidP="001F4F49">
            <w:pPr>
              <w:tabs>
                <w:tab w:val="left" w:pos="1072"/>
              </w:tabs>
              <w:jc w:val="center"/>
            </w:pPr>
            <w:r>
              <w:t>32.5</w:t>
            </w:r>
          </w:p>
        </w:tc>
        <w:tc>
          <w:tcPr>
            <w:tcW w:w="708" w:type="pct"/>
          </w:tcPr>
          <w:p w:rsidR="001C570A" w:rsidRDefault="001C570A" w:rsidP="001F4F49">
            <w:pPr>
              <w:tabs>
                <w:tab w:val="left" w:pos="1072"/>
              </w:tabs>
              <w:jc w:val="center"/>
            </w:pPr>
            <w:r>
              <w:t>21.5</w:t>
            </w:r>
          </w:p>
        </w:tc>
        <w:tc>
          <w:tcPr>
            <w:tcW w:w="708" w:type="pct"/>
          </w:tcPr>
          <w:p w:rsidR="001C570A" w:rsidRDefault="001C570A" w:rsidP="001F4F49">
            <w:pPr>
              <w:tabs>
                <w:tab w:val="left" w:pos="1072"/>
              </w:tabs>
              <w:jc w:val="center"/>
            </w:pPr>
            <w:r>
              <w:t>2.2</w:t>
            </w:r>
          </w:p>
        </w:tc>
      </w:tr>
      <w:tr w:rsidR="001C570A" w:rsidTr="001C570A">
        <w:tc>
          <w:tcPr>
            <w:tcW w:w="1327" w:type="pct"/>
          </w:tcPr>
          <w:p w:rsidR="001C570A" w:rsidRDefault="001C570A" w:rsidP="001F4F49">
            <w:pPr>
              <w:tabs>
                <w:tab w:val="left" w:pos="1072"/>
              </w:tabs>
            </w:pPr>
            <w:r>
              <w:t>25 to 35 years</w:t>
            </w:r>
          </w:p>
        </w:tc>
        <w:tc>
          <w:tcPr>
            <w:tcW w:w="1283" w:type="pct"/>
          </w:tcPr>
          <w:p w:rsidR="001C570A" w:rsidRDefault="001C570A" w:rsidP="001F4F49">
            <w:pPr>
              <w:tabs>
                <w:tab w:val="left" w:pos="1072"/>
              </w:tabs>
              <w:jc w:val="center"/>
            </w:pPr>
            <w:r>
              <w:t>37</w:t>
            </w:r>
          </w:p>
        </w:tc>
        <w:tc>
          <w:tcPr>
            <w:tcW w:w="973" w:type="pct"/>
          </w:tcPr>
          <w:p w:rsidR="001C570A" w:rsidRDefault="001C570A" w:rsidP="001F4F49">
            <w:pPr>
              <w:tabs>
                <w:tab w:val="left" w:pos="1072"/>
              </w:tabs>
              <w:jc w:val="center"/>
            </w:pPr>
            <w:r>
              <w:t>30.8</w:t>
            </w:r>
          </w:p>
        </w:tc>
        <w:tc>
          <w:tcPr>
            <w:tcW w:w="708" w:type="pct"/>
          </w:tcPr>
          <w:p w:rsidR="001C570A" w:rsidRDefault="001C570A" w:rsidP="001F4F49">
            <w:pPr>
              <w:tabs>
                <w:tab w:val="left" w:pos="1072"/>
              </w:tabs>
              <w:jc w:val="center"/>
            </w:pPr>
            <w:r>
              <w:t>29.1</w:t>
            </w:r>
          </w:p>
        </w:tc>
        <w:tc>
          <w:tcPr>
            <w:tcW w:w="708" w:type="pct"/>
          </w:tcPr>
          <w:p w:rsidR="001C570A" w:rsidRDefault="001C570A" w:rsidP="001F4F49">
            <w:pPr>
              <w:tabs>
                <w:tab w:val="left" w:pos="1072"/>
              </w:tabs>
              <w:jc w:val="center"/>
            </w:pPr>
            <w:r>
              <w:t>2.8</w:t>
            </w:r>
          </w:p>
        </w:tc>
      </w:tr>
      <w:tr w:rsidR="001C570A" w:rsidTr="001C570A">
        <w:tc>
          <w:tcPr>
            <w:tcW w:w="1327" w:type="pct"/>
          </w:tcPr>
          <w:p w:rsidR="001C570A" w:rsidRDefault="001C570A" w:rsidP="001F4F49">
            <w:pPr>
              <w:tabs>
                <w:tab w:val="left" w:pos="1072"/>
              </w:tabs>
            </w:pPr>
            <w:r>
              <w:t>35 to 45 years</w:t>
            </w:r>
          </w:p>
        </w:tc>
        <w:tc>
          <w:tcPr>
            <w:tcW w:w="1283" w:type="pct"/>
          </w:tcPr>
          <w:p w:rsidR="001C570A" w:rsidRDefault="001C570A" w:rsidP="001F4F49">
            <w:pPr>
              <w:tabs>
                <w:tab w:val="left" w:pos="1072"/>
              </w:tabs>
              <w:jc w:val="center"/>
            </w:pPr>
            <w:r>
              <w:t>32</w:t>
            </w:r>
          </w:p>
        </w:tc>
        <w:tc>
          <w:tcPr>
            <w:tcW w:w="973" w:type="pct"/>
          </w:tcPr>
          <w:p w:rsidR="001C570A" w:rsidRDefault="001C570A" w:rsidP="001F4F49">
            <w:pPr>
              <w:tabs>
                <w:tab w:val="left" w:pos="1072"/>
              </w:tabs>
              <w:jc w:val="center"/>
            </w:pPr>
            <w:r>
              <w:t>26.7</w:t>
            </w:r>
          </w:p>
        </w:tc>
        <w:tc>
          <w:tcPr>
            <w:tcW w:w="708" w:type="pct"/>
          </w:tcPr>
          <w:p w:rsidR="001C570A" w:rsidRDefault="001C570A" w:rsidP="001F4F49">
            <w:pPr>
              <w:tabs>
                <w:tab w:val="left" w:pos="1072"/>
              </w:tabs>
              <w:jc w:val="center"/>
            </w:pPr>
            <w:r>
              <w:t>38.2</w:t>
            </w:r>
          </w:p>
        </w:tc>
        <w:tc>
          <w:tcPr>
            <w:tcW w:w="708" w:type="pct"/>
          </w:tcPr>
          <w:p w:rsidR="001C570A" w:rsidRDefault="001C570A" w:rsidP="001F4F49">
            <w:pPr>
              <w:tabs>
                <w:tab w:val="left" w:pos="1072"/>
              </w:tabs>
              <w:jc w:val="center"/>
            </w:pPr>
            <w:r>
              <w:t>2.8</w:t>
            </w:r>
          </w:p>
        </w:tc>
      </w:tr>
      <w:tr w:rsidR="001C570A" w:rsidTr="001C570A">
        <w:tc>
          <w:tcPr>
            <w:tcW w:w="1327" w:type="pct"/>
          </w:tcPr>
          <w:p w:rsidR="001C570A" w:rsidRDefault="001C570A" w:rsidP="001F4F49">
            <w:pPr>
              <w:tabs>
                <w:tab w:val="left" w:pos="1072"/>
              </w:tabs>
            </w:pPr>
            <w:r>
              <w:t>45 years and above</w:t>
            </w:r>
          </w:p>
        </w:tc>
        <w:tc>
          <w:tcPr>
            <w:tcW w:w="1283" w:type="pct"/>
          </w:tcPr>
          <w:p w:rsidR="001C570A" w:rsidRDefault="001C570A" w:rsidP="001F4F49">
            <w:pPr>
              <w:tabs>
                <w:tab w:val="left" w:pos="1072"/>
              </w:tabs>
              <w:jc w:val="center"/>
            </w:pPr>
            <w:r>
              <w:t>12</w:t>
            </w:r>
          </w:p>
        </w:tc>
        <w:tc>
          <w:tcPr>
            <w:tcW w:w="973" w:type="pct"/>
          </w:tcPr>
          <w:p w:rsidR="001C570A" w:rsidRDefault="001C570A" w:rsidP="001F4F49">
            <w:pPr>
              <w:tabs>
                <w:tab w:val="left" w:pos="1072"/>
              </w:tabs>
              <w:jc w:val="center"/>
            </w:pPr>
            <w:r>
              <w:t>10.0</w:t>
            </w:r>
          </w:p>
        </w:tc>
        <w:tc>
          <w:tcPr>
            <w:tcW w:w="708" w:type="pct"/>
          </w:tcPr>
          <w:p w:rsidR="001C570A" w:rsidRDefault="001C570A" w:rsidP="001F4F49">
            <w:pPr>
              <w:tabs>
                <w:tab w:val="left" w:pos="1072"/>
              </w:tabs>
              <w:jc w:val="center"/>
            </w:pPr>
            <w:r>
              <w:t>52.8</w:t>
            </w:r>
          </w:p>
        </w:tc>
        <w:tc>
          <w:tcPr>
            <w:tcW w:w="708" w:type="pct"/>
          </w:tcPr>
          <w:p w:rsidR="001C570A" w:rsidRDefault="001C570A" w:rsidP="001F4F49">
            <w:pPr>
              <w:tabs>
                <w:tab w:val="left" w:pos="1072"/>
              </w:tabs>
              <w:jc w:val="center"/>
            </w:pPr>
            <w:r>
              <w:t>7.1</w:t>
            </w:r>
          </w:p>
        </w:tc>
      </w:tr>
      <w:tr w:rsidR="001C570A" w:rsidTr="001C570A">
        <w:tc>
          <w:tcPr>
            <w:tcW w:w="1327" w:type="pct"/>
          </w:tcPr>
          <w:p w:rsidR="001C570A" w:rsidRDefault="001C570A" w:rsidP="001F4F49">
            <w:pPr>
              <w:tabs>
                <w:tab w:val="left" w:pos="1072"/>
              </w:tabs>
              <w:jc w:val="center"/>
            </w:pPr>
            <w:r>
              <w:t>Total</w:t>
            </w:r>
          </w:p>
        </w:tc>
        <w:tc>
          <w:tcPr>
            <w:tcW w:w="1283" w:type="pct"/>
          </w:tcPr>
          <w:p w:rsidR="001C570A" w:rsidRDefault="001C570A" w:rsidP="001F4F49">
            <w:pPr>
              <w:tabs>
                <w:tab w:val="left" w:pos="1072"/>
              </w:tabs>
              <w:jc w:val="center"/>
            </w:pPr>
            <w:r>
              <w:t>120</w:t>
            </w:r>
          </w:p>
        </w:tc>
        <w:tc>
          <w:tcPr>
            <w:tcW w:w="973" w:type="pct"/>
          </w:tcPr>
          <w:p w:rsidR="001C570A" w:rsidRDefault="001C570A" w:rsidP="001F4F49">
            <w:pPr>
              <w:tabs>
                <w:tab w:val="left" w:pos="1072"/>
              </w:tabs>
              <w:jc w:val="center"/>
            </w:pPr>
            <w:r>
              <w:t>100.0</w:t>
            </w:r>
          </w:p>
        </w:tc>
        <w:tc>
          <w:tcPr>
            <w:tcW w:w="708" w:type="pct"/>
          </w:tcPr>
          <w:p w:rsidR="001C570A" w:rsidRDefault="001C570A" w:rsidP="001F4F49">
            <w:pPr>
              <w:tabs>
                <w:tab w:val="left" w:pos="1072"/>
              </w:tabs>
              <w:jc w:val="center"/>
            </w:pPr>
            <w:r>
              <w:t>31.4</w:t>
            </w:r>
          </w:p>
        </w:tc>
        <w:tc>
          <w:tcPr>
            <w:tcW w:w="708" w:type="pct"/>
          </w:tcPr>
          <w:p w:rsidR="001C570A" w:rsidRDefault="001C570A" w:rsidP="001F4F49">
            <w:pPr>
              <w:tabs>
                <w:tab w:val="left" w:pos="1072"/>
              </w:tabs>
              <w:jc w:val="center"/>
            </w:pPr>
            <w:r>
              <w:t>10.1</w:t>
            </w:r>
          </w:p>
        </w:tc>
      </w:tr>
    </w:tbl>
    <w:p w:rsidR="001C570A" w:rsidRPr="009168B3" w:rsidRDefault="001C570A" w:rsidP="001C570A">
      <w:pPr>
        <w:tabs>
          <w:tab w:val="left" w:pos="1072"/>
        </w:tabs>
      </w:pPr>
    </w:p>
    <w:p w:rsidR="001C570A" w:rsidRDefault="001C570A" w:rsidP="001C570A">
      <w:pPr>
        <w:autoSpaceDE w:val="0"/>
        <w:autoSpaceDN w:val="0"/>
        <w:adjustRightInd w:val="0"/>
        <w:spacing w:after="200" w:line="276" w:lineRule="auto"/>
        <w:rPr>
          <w:sz w:val="22"/>
          <w:szCs w:val="22"/>
        </w:rPr>
      </w:pPr>
    </w:p>
    <w:p w:rsidR="002D6F38" w:rsidRDefault="001C570A" w:rsidP="001C570A">
      <w:pPr>
        <w:autoSpaceDE w:val="0"/>
        <w:autoSpaceDN w:val="0"/>
        <w:adjustRightInd w:val="0"/>
        <w:spacing w:after="200" w:line="360" w:lineRule="auto"/>
        <w:jc w:val="both"/>
        <w:rPr>
          <w:sz w:val="22"/>
          <w:szCs w:val="22"/>
        </w:rPr>
      </w:pPr>
      <w:r>
        <w:rPr>
          <w:sz w:val="22"/>
          <w:szCs w:val="22"/>
        </w:rPr>
        <w:lastRenderedPageBreak/>
        <w:t xml:space="preserve">Table: 1 shows that distribution of </w:t>
      </w:r>
      <w:r w:rsidR="002D6F38">
        <w:rPr>
          <w:sz w:val="22"/>
          <w:szCs w:val="22"/>
        </w:rPr>
        <w:t xml:space="preserve">female </w:t>
      </w:r>
      <w:r>
        <w:rPr>
          <w:sz w:val="22"/>
          <w:szCs w:val="22"/>
        </w:rPr>
        <w:t xml:space="preserve">respondents among gender and age group wise, </w:t>
      </w:r>
      <w:r w:rsidR="002D6F38">
        <w:rPr>
          <w:sz w:val="22"/>
          <w:szCs w:val="22"/>
        </w:rPr>
        <w:t xml:space="preserve">maximum </w:t>
      </w:r>
      <w:r>
        <w:rPr>
          <w:sz w:val="22"/>
          <w:szCs w:val="22"/>
        </w:rPr>
        <w:t>32.5 per cent of respondents were belonged to 18 to 35 years of age group with the 21.5 mean age group</w:t>
      </w:r>
      <w:r w:rsidR="002D6F38">
        <w:rPr>
          <w:sz w:val="22"/>
          <w:szCs w:val="22"/>
        </w:rPr>
        <w:t xml:space="preserve"> and 2.2 SD</w:t>
      </w:r>
      <w:r>
        <w:rPr>
          <w:sz w:val="22"/>
          <w:szCs w:val="22"/>
        </w:rPr>
        <w:t xml:space="preserve">, whereas </w:t>
      </w:r>
      <w:r w:rsidR="002D6F38">
        <w:rPr>
          <w:sz w:val="22"/>
          <w:szCs w:val="22"/>
        </w:rPr>
        <w:t xml:space="preserve">30.8 </w:t>
      </w:r>
      <w:r>
        <w:rPr>
          <w:sz w:val="22"/>
          <w:szCs w:val="22"/>
        </w:rPr>
        <w:t>per cent o</w:t>
      </w:r>
      <w:r w:rsidR="002D6F38">
        <w:rPr>
          <w:sz w:val="22"/>
          <w:szCs w:val="22"/>
        </w:rPr>
        <w:t>f respondents were belonged to 25 to 3</w:t>
      </w:r>
      <w:r>
        <w:rPr>
          <w:sz w:val="22"/>
          <w:szCs w:val="22"/>
        </w:rPr>
        <w:t>5 years of age group</w:t>
      </w:r>
      <w:r w:rsidR="002D6F38">
        <w:rPr>
          <w:sz w:val="22"/>
          <w:szCs w:val="22"/>
        </w:rPr>
        <w:t xml:space="preserve"> with 29.1 mean age and 2.8 SD,</w:t>
      </w:r>
      <w:r>
        <w:rPr>
          <w:sz w:val="22"/>
          <w:szCs w:val="22"/>
        </w:rPr>
        <w:t xml:space="preserve"> followed by </w:t>
      </w:r>
      <w:r w:rsidR="002D6F38">
        <w:rPr>
          <w:sz w:val="22"/>
          <w:szCs w:val="22"/>
        </w:rPr>
        <w:t>26.7</w:t>
      </w:r>
      <w:r>
        <w:rPr>
          <w:sz w:val="22"/>
          <w:szCs w:val="22"/>
        </w:rPr>
        <w:t xml:space="preserve"> per cent o</w:t>
      </w:r>
      <w:r w:rsidR="002D6F38">
        <w:rPr>
          <w:sz w:val="22"/>
          <w:szCs w:val="22"/>
        </w:rPr>
        <w:t>f respondents were belonged to 35 to 45 years of age group with 38.2 mean age and 2.8 SD  , Only 10</w:t>
      </w:r>
      <w:r>
        <w:rPr>
          <w:sz w:val="22"/>
          <w:szCs w:val="22"/>
        </w:rPr>
        <w:t xml:space="preserve">.0 per cent of respondents were belonged to </w:t>
      </w:r>
      <w:r w:rsidR="002D6F38">
        <w:rPr>
          <w:sz w:val="22"/>
          <w:szCs w:val="22"/>
        </w:rPr>
        <w:t xml:space="preserve">45 years an above </w:t>
      </w:r>
      <w:r>
        <w:rPr>
          <w:sz w:val="22"/>
          <w:szCs w:val="22"/>
        </w:rPr>
        <w:t xml:space="preserve"> years of age group</w:t>
      </w:r>
      <w:r w:rsidR="002D6F38">
        <w:rPr>
          <w:sz w:val="22"/>
          <w:szCs w:val="22"/>
        </w:rPr>
        <w:t xml:space="preserve"> with 52.8 mean age and 7.1 SD.</w:t>
      </w:r>
    </w:p>
    <w:p w:rsidR="002D6F38" w:rsidRPr="006A19AA" w:rsidRDefault="002D6F38" w:rsidP="002D6F38">
      <w:pPr>
        <w:autoSpaceDE w:val="0"/>
        <w:autoSpaceDN w:val="0"/>
        <w:adjustRightInd w:val="0"/>
        <w:spacing w:after="200" w:line="276" w:lineRule="auto"/>
        <w:jc w:val="both"/>
        <w:rPr>
          <w:b/>
          <w:bCs/>
          <w:sz w:val="28"/>
          <w:szCs w:val="28"/>
        </w:rPr>
      </w:pPr>
      <w:r w:rsidRPr="006A19AA">
        <w:rPr>
          <w:b/>
          <w:sz w:val="28"/>
          <w:szCs w:val="28"/>
        </w:rPr>
        <w:t>Table 2:</w:t>
      </w:r>
      <w:r w:rsidRPr="006A19AA">
        <w:rPr>
          <w:b/>
          <w:bCs/>
          <w:sz w:val="28"/>
          <w:szCs w:val="28"/>
        </w:rPr>
        <w:t xml:space="preserve"> Distribution of respondents according to occupation</w:t>
      </w:r>
    </w:p>
    <w:tbl>
      <w:tblPr>
        <w:tblStyle w:val="TableGrid"/>
        <w:tblW w:w="5000" w:type="pct"/>
        <w:tblLook w:val="04A0"/>
      </w:tblPr>
      <w:tblGrid>
        <w:gridCol w:w="4603"/>
        <w:gridCol w:w="2746"/>
        <w:gridCol w:w="2227"/>
      </w:tblGrid>
      <w:tr w:rsidR="002D6F38" w:rsidTr="002D6F38">
        <w:tc>
          <w:tcPr>
            <w:tcW w:w="2403" w:type="pct"/>
          </w:tcPr>
          <w:p w:rsidR="002D6F38" w:rsidRPr="009168B3" w:rsidRDefault="002D6F38" w:rsidP="001F4F49">
            <w:pPr>
              <w:tabs>
                <w:tab w:val="left" w:pos="1072"/>
              </w:tabs>
              <w:jc w:val="center"/>
              <w:rPr>
                <w:b/>
              </w:rPr>
            </w:pPr>
            <w:r>
              <w:rPr>
                <w:b/>
              </w:rPr>
              <w:t>Occupation</w:t>
            </w:r>
          </w:p>
        </w:tc>
        <w:tc>
          <w:tcPr>
            <w:tcW w:w="1434" w:type="pct"/>
          </w:tcPr>
          <w:p w:rsidR="002D6F38" w:rsidRPr="009168B3" w:rsidRDefault="002D6F38" w:rsidP="001F4F49">
            <w:pPr>
              <w:tabs>
                <w:tab w:val="left" w:pos="1072"/>
              </w:tabs>
              <w:jc w:val="center"/>
              <w:rPr>
                <w:b/>
              </w:rPr>
            </w:pPr>
            <w:r w:rsidRPr="009168B3">
              <w:rPr>
                <w:b/>
              </w:rPr>
              <w:t>Frequency</w:t>
            </w:r>
          </w:p>
        </w:tc>
        <w:tc>
          <w:tcPr>
            <w:tcW w:w="1163" w:type="pct"/>
          </w:tcPr>
          <w:p w:rsidR="002D6F38" w:rsidRPr="009168B3" w:rsidRDefault="002D6F38" w:rsidP="001F4F49">
            <w:pPr>
              <w:tabs>
                <w:tab w:val="left" w:pos="1072"/>
              </w:tabs>
              <w:jc w:val="center"/>
              <w:rPr>
                <w:b/>
              </w:rPr>
            </w:pPr>
            <w:r w:rsidRPr="009168B3">
              <w:rPr>
                <w:b/>
              </w:rPr>
              <w:t>Per cent</w:t>
            </w:r>
          </w:p>
        </w:tc>
      </w:tr>
      <w:tr w:rsidR="002D6F38" w:rsidTr="002D6F38">
        <w:tc>
          <w:tcPr>
            <w:tcW w:w="2403" w:type="pct"/>
          </w:tcPr>
          <w:p w:rsidR="002D6F38" w:rsidRDefault="002D6F38" w:rsidP="001F4F49">
            <w:pPr>
              <w:tabs>
                <w:tab w:val="left" w:pos="1072"/>
              </w:tabs>
            </w:pPr>
            <w:r>
              <w:t>House wife</w:t>
            </w:r>
          </w:p>
        </w:tc>
        <w:tc>
          <w:tcPr>
            <w:tcW w:w="1434" w:type="pct"/>
          </w:tcPr>
          <w:p w:rsidR="002D6F38" w:rsidRDefault="002D6F38" w:rsidP="001F4F49">
            <w:pPr>
              <w:tabs>
                <w:tab w:val="left" w:pos="1072"/>
              </w:tabs>
              <w:jc w:val="center"/>
            </w:pPr>
            <w:r>
              <w:t>29</w:t>
            </w:r>
          </w:p>
        </w:tc>
        <w:tc>
          <w:tcPr>
            <w:tcW w:w="1163" w:type="pct"/>
          </w:tcPr>
          <w:p w:rsidR="002D6F38" w:rsidRDefault="002D6F38" w:rsidP="001F4F49">
            <w:pPr>
              <w:tabs>
                <w:tab w:val="left" w:pos="1072"/>
              </w:tabs>
              <w:jc w:val="center"/>
            </w:pPr>
            <w:r>
              <w:t>24.2</w:t>
            </w:r>
          </w:p>
        </w:tc>
      </w:tr>
      <w:tr w:rsidR="002D6F38" w:rsidTr="002D6F38">
        <w:tc>
          <w:tcPr>
            <w:tcW w:w="2403" w:type="pct"/>
          </w:tcPr>
          <w:p w:rsidR="002D6F38" w:rsidRDefault="002D6F38" w:rsidP="001F4F49">
            <w:pPr>
              <w:tabs>
                <w:tab w:val="left" w:pos="1072"/>
              </w:tabs>
            </w:pPr>
            <w:r>
              <w:t>Government Service</w:t>
            </w:r>
          </w:p>
        </w:tc>
        <w:tc>
          <w:tcPr>
            <w:tcW w:w="1434" w:type="pct"/>
          </w:tcPr>
          <w:p w:rsidR="002D6F38" w:rsidRDefault="002D6F38" w:rsidP="001F4F49">
            <w:pPr>
              <w:tabs>
                <w:tab w:val="left" w:pos="1072"/>
              </w:tabs>
              <w:jc w:val="center"/>
            </w:pPr>
            <w:r>
              <w:t>16</w:t>
            </w:r>
          </w:p>
        </w:tc>
        <w:tc>
          <w:tcPr>
            <w:tcW w:w="1163" w:type="pct"/>
          </w:tcPr>
          <w:p w:rsidR="002D6F38" w:rsidRDefault="002D6F38" w:rsidP="001F4F49">
            <w:pPr>
              <w:tabs>
                <w:tab w:val="left" w:pos="1072"/>
              </w:tabs>
              <w:jc w:val="center"/>
            </w:pPr>
            <w:r>
              <w:t>13.3</w:t>
            </w:r>
          </w:p>
        </w:tc>
      </w:tr>
      <w:tr w:rsidR="002D6F38" w:rsidTr="002D6F38">
        <w:tc>
          <w:tcPr>
            <w:tcW w:w="2403" w:type="pct"/>
          </w:tcPr>
          <w:p w:rsidR="002D6F38" w:rsidRDefault="002D6F38" w:rsidP="001F4F49">
            <w:pPr>
              <w:tabs>
                <w:tab w:val="left" w:pos="1072"/>
              </w:tabs>
            </w:pPr>
            <w:r>
              <w:t>Private Job</w:t>
            </w:r>
          </w:p>
        </w:tc>
        <w:tc>
          <w:tcPr>
            <w:tcW w:w="1434" w:type="pct"/>
          </w:tcPr>
          <w:p w:rsidR="002D6F38" w:rsidRDefault="002D6F38" w:rsidP="001F4F49">
            <w:pPr>
              <w:tabs>
                <w:tab w:val="left" w:pos="1072"/>
              </w:tabs>
              <w:jc w:val="center"/>
            </w:pPr>
            <w:r>
              <w:t>13</w:t>
            </w:r>
          </w:p>
        </w:tc>
        <w:tc>
          <w:tcPr>
            <w:tcW w:w="1163" w:type="pct"/>
          </w:tcPr>
          <w:p w:rsidR="002D6F38" w:rsidRDefault="002D6F38" w:rsidP="001F4F49">
            <w:pPr>
              <w:tabs>
                <w:tab w:val="left" w:pos="1072"/>
              </w:tabs>
              <w:jc w:val="center"/>
            </w:pPr>
            <w:r>
              <w:t>10.8</w:t>
            </w:r>
          </w:p>
        </w:tc>
      </w:tr>
      <w:tr w:rsidR="002D6F38" w:rsidTr="002D6F38">
        <w:tc>
          <w:tcPr>
            <w:tcW w:w="2403" w:type="pct"/>
          </w:tcPr>
          <w:p w:rsidR="002D6F38" w:rsidRDefault="002D6F38" w:rsidP="001F4F49">
            <w:pPr>
              <w:tabs>
                <w:tab w:val="left" w:pos="1072"/>
              </w:tabs>
            </w:pPr>
            <w:r>
              <w:t>Business</w:t>
            </w:r>
          </w:p>
        </w:tc>
        <w:tc>
          <w:tcPr>
            <w:tcW w:w="1434" w:type="pct"/>
          </w:tcPr>
          <w:p w:rsidR="002D6F38" w:rsidRDefault="002D6F38" w:rsidP="001F4F49">
            <w:pPr>
              <w:tabs>
                <w:tab w:val="left" w:pos="1072"/>
              </w:tabs>
              <w:jc w:val="center"/>
            </w:pPr>
            <w:r>
              <w:t>11</w:t>
            </w:r>
          </w:p>
        </w:tc>
        <w:tc>
          <w:tcPr>
            <w:tcW w:w="1163" w:type="pct"/>
          </w:tcPr>
          <w:p w:rsidR="002D6F38" w:rsidRDefault="002D6F38" w:rsidP="001F4F49">
            <w:pPr>
              <w:tabs>
                <w:tab w:val="left" w:pos="1072"/>
              </w:tabs>
              <w:jc w:val="center"/>
            </w:pPr>
            <w:r>
              <w:t>9.2</w:t>
            </w:r>
          </w:p>
        </w:tc>
      </w:tr>
      <w:tr w:rsidR="002D6F38" w:rsidTr="002D6F38">
        <w:tc>
          <w:tcPr>
            <w:tcW w:w="2403" w:type="pct"/>
          </w:tcPr>
          <w:p w:rsidR="002D6F38" w:rsidRDefault="002D6F38" w:rsidP="001F4F49">
            <w:pPr>
              <w:tabs>
                <w:tab w:val="left" w:pos="1072"/>
              </w:tabs>
            </w:pPr>
            <w:r>
              <w:t>No Job</w:t>
            </w:r>
            <w:r w:rsidR="0009194E">
              <w:t>(studying)</w:t>
            </w:r>
          </w:p>
        </w:tc>
        <w:tc>
          <w:tcPr>
            <w:tcW w:w="1434" w:type="pct"/>
          </w:tcPr>
          <w:p w:rsidR="002D6F38" w:rsidRDefault="002D6F38" w:rsidP="001F4F49">
            <w:pPr>
              <w:tabs>
                <w:tab w:val="left" w:pos="1072"/>
              </w:tabs>
              <w:jc w:val="center"/>
            </w:pPr>
            <w:r>
              <w:t>51</w:t>
            </w:r>
          </w:p>
        </w:tc>
        <w:tc>
          <w:tcPr>
            <w:tcW w:w="1163" w:type="pct"/>
          </w:tcPr>
          <w:p w:rsidR="002D6F38" w:rsidRDefault="002D6F38" w:rsidP="001F4F49">
            <w:pPr>
              <w:tabs>
                <w:tab w:val="left" w:pos="1072"/>
              </w:tabs>
              <w:jc w:val="center"/>
            </w:pPr>
            <w:r>
              <w:t>42.5</w:t>
            </w:r>
          </w:p>
        </w:tc>
      </w:tr>
      <w:tr w:rsidR="002D6F38" w:rsidTr="002D6F38">
        <w:tc>
          <w:tcPr>
            <w:tcW w:w="2403" w:type="pct"/>
          </w:tcPr>
          <w:p w:rsidR="002D6F38" w:rsidRDefault="002D6F38" w:rsidP="001F4F49">
            <w:pPr>
              <w:tabs>
                <w:tab w:val="left" w:pos="1072"/>
              </w:tabs>
              <w:jc w:val="center"/>
            </w:pPr>
            <w:r>
              <w:t>Total</w:t>
            </w:r>
          </w:p>
        </w:tc>
        <w:tc>
          <w:tcPr>
            <w:tcW w:w="1434" w:type="pct"/>
          </w:tcPr>
          <w:p w:rsidR="002D6F38" w:rsidRDefault="002D6F38" w:rsidP="001F4F49">
            <w:pPr>
              <w:tabs>
                <w:tab w:val="left" w:pos="1072"/>
              </w:tabs>
              <w:jc w:val="center"/>
            </w:pPr>
            <w:r>
              <w:t>120</w:t>
            </w:r>
          </w:p>
        </w:tc>
        <w:tc>
          <w:tcPr>
            <w:tcW w:w="1163" w:type="pct"/>
          </w:tcPr>
          <w:p w:rsidR="002D6F38" w:rsidRDefault="002D6F38" w:rsidP="001F4F49">
            <w:pPr>
              <w:tabs>
                <w:tab w:val="left" w:pos="1072"/>
              </w:tabs>
              <w:jc w:val="center"/>
            </w:pPr>
            <w:r>
              <w:t>100.0</w:t>
            </w:r>
          </w:p>
        </w:tc>
      </w:tr>
    </w:tbl>
    <w:p w:rsidR="002D6F38" w:rsidRDefault="002D6F38" w:rsidP="001C570A">
      <w:pPr>
        <w:autoSpaceDE w:val="0"/>
        <w:autoSpaceDN w:val="0"/>
        <w:adjustRightInd w:val="0"/>
        <w:spacing w:after="200" w:line="360" w:lineRule="auto"/>
        <w:jc w:val="both"/>
        <w:rPr>
          <w:sz w:val="22"/>
          <w:szCs w:val="22"/>
        </w:rPr>
      </w:pPr>
    </w:p>
    <w:p w:rsidR="002D6F38" w:rsidRDefault="002D6F38" w:rsidP="002D6F38">
      <w:pPr>
        <w:autoSpaceDE w:val="0"/>
        <w:autoSpaceDN w:val="0"/>
        <w:adjustRightInd w:val="0"/>
        <w:spacing w:after="200" w:line="276" w:lineRule="auto"/>
        <w:jc w:val="both"/>
        <w:rPr>
          <w:bCs/>
          <w:sz w:val="22"/>
          <w:szCs w:val="22"/>
        </w:rPr>
      </w:pPr>
      <w:r w:rsidRPr="002D6F38">
        <w:rPr>
          <w:sz w:val="22"/>
          <w:szCs w:val="22"/>
        </w:rPr>
        <w:t>Table 2:</w:t>
      </w:r>
      <w:r w:rsidRPr="002D6F38">
        <w:rPr>
          <w:bCs/>
          <w:sz w:val="22"/>
          <w:szCs w:val="22"/>
        </w:rPr>
        <w:t xml:space="preserve"> Distribution of respondents according to occupation</w:t>
      </w:r>
      <w:r>
        <w:rPr>
          <w:bCs/>
          <w:sz w:val="22"/>
          <w:szCs w:val="22"/>
        </w:rPr>
        <w:t xml:space="preserve">, maximum 42.5 percent of female respondents were </w:t>
      </w:r>
      <w:r w:rsidR="0009194E">
        <w:rPr>
          <w:bCs/>
          <w:sz w:val="22"/>
          <w:szCs w:val="22"/>
        </w:rPr>
        <w:t>studying, it means they had not job, where as 24.2 percent of female respondents were house-wife,  out of total 13.3 percent of respondents were doing government job followed by 10.8 respondents were doing  private job, only 9.2 percent respondents had their own business in the home.</w:t>
      </w:r>
    </w:p>
    <w:p w:rsidR="0009194E" w:rsidRPr="006A19AA" w:rsidRDefault="0009194E" w:rsidP="002D6F38">
      <w:pPr>
        <w:autoSpaceDE w:val="0"/>
        <w:autoSpaceDN w:val="0"/>
        <w:adjustRightInd w:val="0"/>
        <w:spacing w:after="200" w:line="276" w:lineRule="auto"/>
        <w:jc w:val="both"/>
        <w:rPr>
          <w:b/>
          <w:bCs/>
          <w:sz w:val="28"/>
          <w:szCs w:val="28"/>
        </w:rPr>
      </w:pPr>
      <w:r w:rsidRPr="006A19AA">
        <w:rPr>
          <w:b/>
          <w:sz w:val="28"/>
          <w:szCs w:val="28"/>
        </w:rPr>
        <w:t>Table 3:</w:t>
      </w:r>
      <w:r w:rsidRPr="006A19AA">
        <w:rPr>
          <w:b/>
          <w:bCs/>
          <w:sz w:val="28"/>
          <w:szCs w:val="28"/>
        </w:rPr>
        <w:t xml:space="preserve"> Distribution of female respondents according to </w:t>
      </w:r>
      <w:r w:rsidRPr="006A19AA">
        <w:rPr>
          <w:b/>
          <w:sz w:val="28"/>
          <w:szCs w:val="28"/>
        </w:rPr>
        <w:t>Causes of Insecurity</w:t>
      </w:r>
    </w:p>
    <w:tbl>
      <w:tblPr>
        <w:tblStyle w:val="TableGrid"/>
        <w:tblW w:w="5000" w:type="pct"/>
        <w:tblLook w:val="04A0"/>
      </w:tblPr>
      <w:tblGrid>
        <w:gridCol w:w="4266"/>
        <w:gridCol w:w="1288"/>
        <w:gridCol w:w="1207"/>
        <w:gridCol w:w="1528"/>
        <w:gridCol w:w="1287"/>
      </w:tblGrid>
      <w:tr w:rsidR="0009194E" w:rsidTr="00C67D93">
        <w:tc>
          <w:tcPr>
            <w:tcW w:w="2227" w:type="pct"/>
          </w:tcPr>
          <w:p w:rsidR="0009194E" w:rsidRPr="003076A5" w:rsidRDefault="0009194E" w:rsidP="001F4F49">
            <w:pPr>
              <w:tabs>
                <w:tab w:val="left" w:pos="1072"/>
              </w:tabs>
              <w:jc w:val="center"/>
              <w:rPr>
                <w:b/>
              </w:rPr>
            </w:pPr>
            <w:r>
              <w:rPr>
                <w:b/>
              </w:rPr>
              <w:t>Causes of Insecurity</w:t>
            </w:r>
          </w:p>
        </w:tc>
        <w:tc>
          <w:tcPr>
            <w:tcW w:w="672" w:type="pct"/>
          </w:tcPr>
          <w:p w:rsidR="0009194E" w:rsidRPr="003076A5" w:rsidRDefault="0009194E" w:rsidP="001F4F49">
            <w:pPr>
              <w:tabs>
                <w:tab w:val="left" w:pos="1072"/>
              </w:tabs>
              <w:jc w:val="center"/>
              <w:rPr>
                <w:b/>
              </w:rPr>
            </w:pPr>
            <w:r w:rsidRPr="003076A5">
              <w:rPr>
                <w:b/>
              </w:rPr>
              <w:t>Yes</w:t>
            </w:r>
          </w:p>
        </w:tc>
        <w:tc>
          <w:tcPr>
            <w:tcW w:w="630" w:type="pct"/>
          </w:tcPr>
          <w:p w:rsidR="0009194E" w:rsidRPr="003076A5" w:rsidRDefault="0009194E" w:rsidP="001F4F49">
            <w:pPr>
              <w:tabs>
                <w:tab w:val="left" w:pos="1072"/>
              </w:tabs>
              <w:jc w:val="center"/>
              <w:rPr>
                <w:b/>
              </w:rPr>
            </w:pPr>
            <w:r w:rsidRPr="003076A5">
              <w:rPr>
                <w:b/>
              </w:rPr>
              <w:t>No</w:t>
            </w:r>
          </w:p>
        </w:tc>
        <w:tc>
          <w:tcPr>
            <w:tcW w:w="798" w:type="pct"/>
          </w:tcPr>
          <w:p w:rsidR="0009194E" w:rsidRPr="003076A5" w:rsidRDefault="0009194E" w:rsidP="001F4F49">
            <w:pPr>
              <w:tabs>
                <w:tab w:val="left" w:pos="1072"/>
              </w:tabs>
              <w:jc w:val="center"/>
              <w:rPr>
                <w:b/>
              </w:rPr>
            </w:pPr>
            <w:r w:rsidRPr="003076A5">
              <w:rPr>
                <w:b/>
              </w:rPr>
              <w:t>Mean Scores</w:t>
            </w:r>
          </w:p>
        </w:tc>
        <w:tc>
          <w:tcPr>
            <w:tcW w:w="672" w:type="pct"/>
          </w:tcPr>
          <w:p w:rsidR="0009194E" w:rsidRPr="003076A5" w:rsidRDefault="0009194E" w:rsidP="001F4F49">
            <w:pPr>
              <w:tabs>
                <w:tab w:val="left" w:pos="1072"/>
              </w:tabs>
              <w:jc w:val="center"/>
              <w:rPr>
                <w:b/>
              </w:rPr>
            </w:pPr>
            <w:r w:rsidRPr="003076A5">
              <w:rPr>
                <w:b/>
              </w:rPr>
              <w:t>Rank</w:t>
            </w:r>
          </w:p>
        </w:tc>
      </w:tr>
      <w:tr w:rsidR="0009194E" w:rsidTr="00C67D93">
        <w:tc>
          <w:tcPr>
            <w:tcW w:w="2227" w:type="pct"/>
          </w:tcPr>
          <w:p w:rsidR="0009194E" w:rsidRDefault="0009194E" w:rsidP="001F4F49">
            <w:pPr>
              <w:tabs>
                <w:tab w:val="left" w:pos="1072"/>
              </w:tabs>
            </w:pPr>
            <w:r>
              <w:t>Lack of awareness of laws</w:t>
            </w:r>
          </w:p>
        </w:tc>
        <w:tc>
          <w:tcPr>
            <w:tcW w:w="672" w:type="pct"/>
            <w:vAlign w:val="bottom"/>
          </w:tcPr>
          <w:p w:rsidR="0009194E" w:rsidRDefault="0009194E" w:rsidP="001F4F49">
            <w:pPr>
              <w:jc w:val="center"/>
              <w:rPr>
                <w:rFonts w:ascii="Calibri" w:hAnsi="Calibri"/>
                <w:color w:val="000000"/>
              </w:rPr>
            </w:pPr>
            <w:r>
              <w:rPr>
                <w:rFonts w:ascii="Calibri" w:hAnsi="Calibri"/>
                <w:color w:val="000000"/>
              </w:rPr>
              <w:t>81.7</w:t>
            </w:r>
          </w:p>
        </w:tc>
        <w:tc>
          <w:tcPr>
            <w:tcW w:w="630" w:type="pct"/>
            <w:vAlign w:val="bottom"/>
          </w:tcPr>
          <w:p w:rsidR="0009194E" w:rsidRDefault="0009194E" w:rsidP="001F4F49">
            <w:pPr>
              <w:jc w:val="center"/>
              <w:rPr>
                <w:rFonts w:ascii="Calibri" w:hAnsi="Calibri"/>
                <w:color w:val="000000"/>
              </w:rPr>
            </w:pPr>
            <w:r>
              <w:rPr>
                <w:rFonts w:ascii="Calibri" w:hAnsi="Calibri"/>
                <w:color w:val="000000"/>
              </w:rPr>
              <w:t>18.3</w:t>
            </w:r>
          </w:p>
        </w:tc>
        <w:tc>
          <w:tcPr>
            <w:tcW w:w="798" w:type="pct"/>
            <w:vAlign w:val="bottom"/>
          </w:tcPr>
          <w:p w:rsidR="0009194E" w:rsidRDefault="0009194E" w:rsidP="001F4F49">
            <w:pPr>
              <w:jc w:val="center"/>
              <w:rPr>
                <w:rFonts w:ascii="Calibri" w:hAnsi="Calibri"/>
                <w:color w:val="000000"/>
              </w:rPr>
            </w:pPr>
            <w:r>
              <w:rPr>
                <w:rFonts w:ascii="Calibri" w:hAnsi="Calibri"/>
                <w:color w:val="000000"/>
              </w:rPr>
              <w:t>1.82</w:t>
            </w:r>
          </w:p>
        </w:tc>
        <w:tc>
          <w:tcPr>
            <w:tcW w:w="672" w:type="pct"/>
          </w:tcPr>
          <w:p w:rsidR="0009194E" w:rsidRDefault="0009194E" w:rsidP="001F4F49">
            <w:pPr>
              <w:tabs>
                <w:tab w:val="left" w:pos="1072"/>
              </w:tabs>
              <w:jc w:val="center"/>
            </w:pPr>
            <w:r>
              <w:t>I</w:t>
            </w:r>
          </w:p>
        </w:tc>
      </w:tr>
      <w:tr w:rsidR="0009194E" w:rsidTr="00C67D93">
        <w:tc>
          <w:tcPr>
            <w:tcW w:w="2227" w:type="pct"/>
          </w:tcPr>
          <w:p w:rsidR="0009194E" w:rsidRDefault="0009194E" w:rsidP="001F4F49">
            <w:pPr>
              <w:tabs>
                <w:tab w:val="left" w:pos="1072"/>
              </w:tabs>
            </w:pPr>
            <w:r>
              <w:t>Lack of education</w:t>
            </w:r>
          </w:p>
        </w:tc>
        <w:tc>
          <w:tcPr>
            <w:tcW w:w="672" w:type="pct"/>
            <w:vAlign w:val="bottom"/>
          </w:tcPr>
          <w:p w:rsidR="0009194E" w:rsidRDefault="0009194E" w:rsidP="001F4F49">
            <w:pPr>
              <w:jc w:val="center"/>
              <w:rPr>
                <w:rFonts w:ascii="Calibri" w:hAnsi="Calibri"/>
                <w:color w:val="000000"/>
              </w:rPr>
            </w:pPr>
            <w:r>
              <w:rPr>
                <w:rFonts w:ascii="Calibri" w:hAnsi="Calibri"/>
                <w:color w:val="000000"/>
              </w:rPr>
              <w:t>50.0</w:t>
            </w:r>
          </w:p>
        </w:tc>
        <w:tc>
          <w:tcPr>
            <w:tcW w:w="630" w:type="pct"/>
            <w:vAlign w:val="bottom"/>
          </w:tcPr>
          <w:p w:rsidR="0009194E" w:rsidRDefault="0009194E" w:rsidP="001F4F49">
            <w:pPr>
              <w:jc w:val="center"/>
              <w:rPr>
                <w:rFonts w:ascii="Calibri" w:hAnsi="Calibri"/>
                <w:color w:val="000000"/>
              </w:rPr>
            </w:pPr>
            <w:r>
              <w:rPr>
                <w:rFonts w:ascii="Calibri" w:hAnsi="Calibri"/>
                <w:color w:val="000000"/>
              </w:rPr>
              <w:t>50.0</w:t>
            </w:r>
          </w:p>
        </w:tc>
        <w:tc>
          <w:tcPr>
            <w:tcW w:w="798" w:type="pct"/>
            <w:vAlign w:val="bottom"/>
          </w:tcPr>
          <w:p w:rsidR="0009194E" w:rsidRDefault="0009194E" w:rsidP="001F4F49">
            <w:pPr>
              <w:jc w:val="center"/>
              <w:rPr>
                <w:rFonts w:ascii="Calibri" w:hAnsi="Calibri"/>
                <w:color w:val="000000"/>
              </w:rPr>
            </w:pPr>
            <w:r>
              <w:rPr>
                <w:rFonts w:ascii="Calibri" w:hAnsi="Calibri"/>
                <w:color w:val="000000"/>
              </w:rPr>
              <w:t>1.50</w:t>
            </w:r>
          </w:p>
        </w:tc>
        <w:tc>
          <w:tcPr>
            <w:tcW w:w="672" w:type="pct"/>
          </w:tcPr>
          <w:p w:rsidR="0009194E" w:rsidRDefault="0009194E" w:rsidP="001F4F49">
            <w:pPr>
              <w:tabs>
                <w:tab w:val="left" w:pos="1072"/>
              </w:tabs>
              <w:jc w:val="center"/>
            </w:pPr>
            <w:r>
              <w:t>VI</w:t>
            </w:r>
          </w:p>
        </w:tc>
      </w:tr>
      <w:tr w:rsidR="0009194E" w:rsidTr="00C67D93">
        <w:tc>
          <w:tcPr>
            <w:tcW w:w="2227" w:type="pct"/>
          </w:tcPr>
          <w:p w:rsidR="0009194E" w:rsidRDefault="0009194E" w:rsidP="001F4F49">
            <w:pPr>
              <w:tabs>
                <w:tab w:val="left" w:pos="1072"/>
              </w:tabs>
            </w:pPr>
            <w:r>
              <w:t>Male dominance</w:t>
            </w:r>
          </w:p>
        </w:tc>
        <w:tc>
          <w:tcPr>
            <w:tcW w:w="672" w:type="pct"/>
            <w:vAlign w:val="bottom"/>
          </w:tcPr>
          <w:p w:rsidR="0009194E" w:rsidRDefault="0009194E" w:rsidP="001F4F49">
            <w:pPr>
              <w:jc w:val="center"/>
              <w:rPr>
                <w:rFonts w:ascii="Calibri" w:hAnsi="Calibri"/>
                <w:color w:val="000000"/>
              </w:rPr>
            </w:pPr>
            <w:r>
              <w:rPr>
                <w:rFonts w:ascii="Calibri" w:hAnsi="Calibri"/>
                <w:color w:val="000000"/>
              </w:rPr>
              <w:t>57.5</w:t>
            </w:r>
          </w:p>
        </w:tc>
        <w:tc>
          <w:tcPr>
            <w:tcW w:w="630" w:type="pct"/>
            <w:vAlign w:val="bottom"/>
          </w:tcPr>
          <w:p w:rsidR="0009194E" w:rsidRDefault="0009194E" w:rsidP="001F4F49">
            <w:pPr>
              <w:jc w:val="center"/>
              <w:rPr>
                <w:rFonts w:ascii="Calibri" w:hAnsi="Calibri"/>
                <w:color w:val="000000"/>
              </w:rPr>
            </w:pPr>
            <w:r>
              <w:rPr>
                <w:rFonts w:ascii="Calibri" w:hAnsi="Calibri"/>
                <w:color w:val="000000"/>
              </w:rPr>
              <w:t>42.5</w:t>
            </w:r>
          </w:p>
        </w:tc>
        <w:tc>
          <w:tcPr>
            <w:tcW w:w="798" w:type="pct"/>
            <w:vAlign w:val="bottom"/>
          </w:tcPr>
          <w:p w:rsidR="0009194E" w:rsidRDefault="0009194E" w:rsidP="001F4F49">
            <w:pPr>
              <w:jc w:val="center"/>
              <w:rPr>
                <w:rFonts w:ascii="Calibri" w:hAnsi="Calibri"/>
                <w:color w:val="000000"/>
              </w:rPr>
            </w:pPr>
            <w:r>
              <w:rPr>
                <w:rFonts w:ascii="Calibri" w:hAnsi="Calibri"/>
                <w:color w:val="000000"/>
              </w:rPr>
              <w:t>1.58</w:t>
            </w:r>
          </w:p>
        </w:tc>
        <w:tc>
          <w:tcPr>
            <w:tcW w:w="672" w:type="pct"/>
          </w:tcPr>
          <w:p w:rsidR="0009194E" w:rsidRDefault="0009194E" w:rsidP="001F4F49">
            <w:pPr>
              <w:tabs>
                <w:tab w:val="left" w:pos="1072"/>
              </w:tabs>
              <w:jc w:val="center"/>
            </w:pPr>
            <w:r>
              <w:t>III</w:t>
            </w:r>
          </w:p>
        </w:tc>
      </w:tr>
      <w:tr w:rsidR="0009194E" w:rsidTr="00C67D93">
        <w:tc>
          <w:tcPr>
            <w:tcW w:w="2227" w:type="pct"/>
          </w:tcPr>
          <w:p w:rsidR="0009194E" w:rsidRDefault="0009194E" w:rsidP="001F4F49">
            <w:pPr>
              <w:tabs>
                <w:tab w:val="left" w:pos="1072"/>
              </w:tabs>
            </w:pPr>
            <w:r>
              <w:t>Lack of support from family and society</w:t>
            </w:r>
          </w:p>
        </w:tc>
        <w:tc>
          <w:tcPr>
            <w:tcW w:w="672" w:type="pct"/>
            <w:vAlign w:val="bottom"/>
          </w:tcPr>
          <w:p w:rsidR="0009194E" w:rsidRDefault="0009194E" w:rsidP="001F4F49">
            <w:pPr>
              <w:jc w:val="center"/>
              <w:rPr>
                <w:rFonts w:ascii="Calibri" w:hAnsi="Calibri"/>
                <w:color w:val="000000"/>
              </w:rPr>
            </w:pPr>
            <w:r>
              <w:rPr>
                <w:rFonts w:ascii="Calibri" w:hAnsi="Calibri"/>
                <w:color w:val="000000"/>
              </w:rPr>
              <w:t>35.8</w:t>
            </w:r>
          </w:p>
        </w:tc>
        <w:tc>
          <w:tcPr>
            <w:tcW w:w="630" w:type="pct"/>
            <w:vAlign w:val="bottom"/>
          </w:tcPr>
          <w:p w:rsidR="0009194E" w:rsidRDefault="0009194E" w:rsidP="001F4F49">
            <w:pPr>
              <w:jc w:val="center"/>
              <w:rPr>
                <w:rFonts w:ascii="Calibri" w:hAnsi="Calibri"/>
                <w:color w:val="000000"/>
              </w:rPr>
            </w:pPr>
            <w:r>
              <w:rPr>
                <w:rFonts w:ascii="Calibri" w:hAnsi="Calibri"/>
                <w:color w:val="000000"/>
              </w:rPr>
              <w:t>64.2</w:t>
            </w:r>
          </w:p>
        </w:tc>
        <w:tc>
          <w:tcPr>
            <w:tcW w:w="798" w:type="pct"/>
            <w:vAlign w:val="bottom"/>
          </w:tcPr>
          <w:p w:rsidR="0009194E" w:rsidRDefault="0009194E" w:rsidP="001F4F49">
            <w:pPr>
              <w:jc w:val="center"/>
              <w:rPr>
                <w:rFonts w:ascii="Calibri" w:hAnsi="Calibri"/>
                <w:color w:val="000000"/>
              </w:rPr>
            </w:pPr>
            <w:r>
              <w:rPr>
                <w:rFonts w:ascii="Calibri" w:hAnsi="Calibri"/>
                <w:color w:val="000000"/>
              </w:rPr>
              <w:t>1.36</w:t>
            </w:r>
          </w:p>
        </w:tc>
        <w:tc>
          <w:tcPr>
            <w:tcW w:w="672" w:type="pct"/>
          </w:tcPr>
          <w:p w:rsidR="0009194E" w:rsidRDefault="0009194E" w:rsidP="001F4F49">
            <w:pPr>
              <w:tabs>
                <w:tab w:val="left" w:pos="1072"/>
              </w:tabs>
              <w:jc w:val="center"/>
            </w:pPr>
            <w:r>
              <w:t>VII</w:t>
            </w:r>
          </w:p>
        </w:tc>
      </w:tr>
      <w:tr w:rsidR="0009194E" w:rsidTr="00C67D93">
        <w:tc>
          <w:tcPr>
            <w:tcW w:w="2227" w:type="pct"/>
          </w:tcPr>
          <w:p w:rsidR="0009194E" w:rsidRDefault="0009194E" w:rsidP="001F4F49">
            <w:pPr>
              <w:tabs>
                <w:tab w:val="left" w:pos="1072"/>
              </w:tabs>
            </w:pPr>
            <w:r>
              <w:t>Absence of protesting</w:t>
            </w:r>
          </w:p>
        </w:tc>
        <w:tc>
          <w:tcPr>
            <w:tcW w:w="672" w:type="pct"/>
            <w:vAlign w:val="bottom"/>
          </w:tcPr>
          <w:p w:rsidR="0009194E" w:rsidRDefault="0009194E" w:rsidP="001F4F49">
            <w:pPr>
              <w:jc w:val="center"/>
              <w:rPr>
                <w:rFonts w:ascii="Calibri" w:hAnsi="Calibri"/>
                <w:color w:val="000000"/>
              </w:rPr>
            </w:pPr>
            <w:r>
              <w:rPr>
                <w:rFonts w:ascii="Calibri" w:hAnsi="Calibri"/>
                <w:color w:val="000000"/>
              </w:rPr>
              <w:t>62.5</w:t>
            </w:r>
          </w:p>
        </w:tc>
        <w:tc>
          <w:tcPr>
            <w:tcW w:w="630" w:type="pct"/>
            <w:vAlign w:val="bottom"/>
          </w:tcPr>
          <w:p w:rsidR="0009194E" w:rsidRDefault="0009194E" w:rsidP="001F4F49">
            <w:pPr>
              <w:jc w:val="center"/>
              <w:rPr>
                <w:rFonts w:ascii="Calibri" w:hAnsi="Calibri"/>
                <w:color w:val="000000"/>
              </w:rPr>
            </w:pPr>
            <w:r>
              <w:rPr>
                <w:rFonts w:ascii="Calibri" w:hAnsi="Calibri"/>
                <w:color w:val="000000"/>
              </w:rPr>
              <w:t>37.5</w:t>
            </w:r>
          </w:p>
        </w:tc>
        <w:tc>
          <w:tcPr>
            <w:tcW w:w="798" w:type="pct"/>
            <w:vAlign w:val="bottom"/>
          </w:tcPr>
          <w:p w:rsidR="0009194E" w:rsidRDefault="0009194E" w:rsidP="001F4F49">
            <w:pPr>
              <w:jc w:val="center"/>
              <w:rPr>
                <w:rFonts w:ascii="Calibri" w:hAnsi="Calibri"/>
                <w:color w:val="000000"/>
              </w:rPr>
            </w:pPr>
            <w:r>
              <w:rPr>
                <w:rFonts w:ascii="Calibri" w:hAnsi="Calibri"/>
                <w:color w:val="000000"/>
              </w:rPr>
              <w:t>1.63</w:t>
            </w:r>
          </w:p>
        </w:tc>
        <w:tc>
          <w:tcPr>
            <w:tcW w:w="672" w:type="pct"/>
          </w:tcPr>
          <w:p w:rsidR="0009194E" w:rsidRDefault="0009194E" w:rsidP="001F4F49">
            <w:pPr>
              <w:tabs>
                <w:tab w:val="left" w:pos="1072"/>
              </w:tabs>
              <w:jc w:val="center"/>
            </w:pPr>
            <w:r>
              <w:t>II</w:t>
            </w:r>
          </w:p>
        </w:tc>
      </w:tr>
      <w:tr w:rsidR="0009194E" w:rsidTr="00C67D93">
        <w:tc>
          <w:tcPr>
            <w:tcW w:w="2227" w:type="pct"/>
          </w:tcPr>
          <w:p w:rsidR="0009194E" w:rsidRDefault="0009194E" w:rsidP="001F4F49">
            <w:pPr>
              <w:tabs>
                <w:tab w:val="left" w:pos="1072"/>
              </w:tabs>
            </w:pPr>
            <w:r>
              <w:t>Lack of employment</w:t>
            </w:r>
          </w:p>
        </w:tc>
        <w:tc>
          <w:tcPr>
            <w:tcW w:w="672" w:type="pct"/>
            <w:vAlign w:val="bottom"/>
          </w:tcPr>
          <w:p w:rsidR="0009194E" w:rsidRDefault="0009194E" w:rsidP="001F4F49">
            <w:pPr>
              <w:jc w:val="center"/>
              <w:rPr>
                <w:rFonts w:ascii="Calibri" w:hAnsi="Calibri"/>
                <w:color w:val="000000"/>
              </w:rPr>
            </w:pPr>
            <w:r>
              <w:rPr>
                <w:rFonts w:ascii="Calibri" w:hAnsi="Calibri"/>
                <w:color w:val="000000"/>
              </w:rPr>
              <w:t>56.7</w:t>
            </w:r>
          </w:p>
        </w:tc>
        <w:tc>
          <w:tcPr>
            <w:tcW w:w="630" w:type="pct"/>
            <w:vAlign w:val="bottom"/>
          </w:tcPr>
          <w:p w:rsidR="0009194E" w:rsidRDefault="0009194E" w:rsidP="001F4F49">
            <w:pPr>
              <w:jc w:val="center"/>
              <w:rPr>
                <w:rFonts w:ascii="Calibri" w:hAnsi="Calibri"/>
                <w:color w:val="000000"/>
              </w:rPr>
            </w:pPr>
            <w:r>
              <w:rPr>
                <w:rFonts w:ascii="Calibri" w:hAnsi="Calibri"/>
                <w:color w:val="000000"/>
              </w:rPr>
              <w:t>43.3</w:t>
            </w:r>
          </w:p>
        </w:tc>
        <w:tc>
          <w:tcPr>
            <w:tcW w:w="798" w:type="pct"/>
            <w:vAlign w:val="bottom"/>
          </w:tcPr>
          <w:p w:rsidR="0009194E" w:rsidRDefault="0009194E" w:rsidP="001F4F49">
            <w:pPr>
              <w:jc w:val="center"/>
              <w:rPr>
                <w:rFonts w:ascii="Calibri" w:hAnsi="Calibri"/>
                <w:color w:val="000000"/>
              </w:rPr>
            </w:pPr>
            <w:r>
              <w:rPr>
                <w:rFonts w:ascii="Calibri" w:hAnsi="Calibri"/>
                <w:color w:val="000000"/>
              </w:rPr>
              <w:t>1.57</w:t>
            </w:r>
          </w:p>
        </w:tc>
        <w:tc>
          <w:tcPr>
            <w:tcW w:w="672" w:type="pct"/>
          </w:tcPr>
          <w:p w:rsidR="0009194E" w:rsidRDefault="0009194E" w:rsidP="001F4F49">
            <w:pPr>
              <w:tabs>
                <w:tab w:val="left" w:pos="1072"/>
              </w:tabs>
              <w:jc w:val="center"/>
            </w:pPr>
            <w:r>
              <w:t>IV</w:t>
            </w:r>
          </w:p>
        </w:tc>
      </w:tr>
      <w:tr w:rsidR="0009194E" w:rsidTr="00C67D93">
        <w:tc>
          <w:tcPr>
            <w:tcW w:w="2227" w:type="pct"/>
          </w:tcPr>
          <w:p w:rsidR="0009194E" w:rsidRDefault="0009194E" w:rsidP="00901C25">
            <w:pPr>
              <w:tabs>
                <w:tab w:val="left" w:pos="1072"/>
              </w:tabs>
            </w:pPr>
            <w:r>
              <w:t xml:space="preserve">Existing laws are </w:t>
            </w:r>
            <w:r w:rsidR="00901C25">
              <w:t>not so effective</w:t>
            </w:r>
          </w:p>
        </w:tc>
        <w:tc>
          <w:tcPr>
            <w:tcW w:w="672" w:type="pct"/>
            <w:vAlign w:val="bottom"/>
          </w:tcPr>
          <w:p w:rsidR="0009194E" w:rsidRDefault="0009194E" w:rsidP="001F4F49">
            <w:pPr>
              <w:jc w:val="center"/>
              <w:rPr>
                <w:rFonts w:ascii="Calibri" w:hAnsi="Calibri"/>
                <w:color w:val="000000"/>
              </w:rPr>
            </w:pPr>
            <w:r>
              <w:rPr>
                <w:rFonts w:ascii="Calibri" w:hAnsi="Calibri"/>
                <w:color w:val="000000"/>
              </w:rPr>
              <w:t>55.0</w:t>
            </w:r>
          </w:p>
        </w:tc>
        <w:tc>
          <w:tcPr>
            <w:tcW w:w="630" w:type="pct"/>
            <w:vAlign w:val="bottom"/>
          </w:tcPr>
          <w:p w:rsidR="0009194E" w:rsidRDefault="0009194E" w:rsidP="001F4F49">
            <w:pPr>
              <w:jc w:val="center"/>
              <w:rPr>
                <w:rFonts w:ascii="Calibri" w:hAnsi="Calibri"/>
                <w:color w:val="000000"/>
              </w:rPr>
            </w:pPr>
            <w:r>
              <w:rPr>
                <w:rFonts w:ascii="Calibri" w:hAnsi="Calibri"/>
                <w:color w:val="000000"/>
              </w:rPr>
              <w:t>45.0</w:t>
            </w:r>
          </w:p>
        </w:tc>
        <w:tc>
          <w:tcPr>
            <w:tcW w:w="798" w:type="pct"/>
            <w:vAlign w:val="bottom"/>
          </w:tcPr>
          <w:p w:rsidR="0009194E" w:rsidRDefault="0009194E" w:rsidP="001F4F49">
            <w:pPr>
              <w:jc w:val="center"/>
              <w:rPr>
                <w:rFonts w:ascii="Calibri" w:hAnsi="Calibri"/>
                <w:color w:val="000000"/>
              </w:rPr>
            </w:pPr>
            <w:r>
              <w:rPr>
                <w:rFonts w:ascii="Calibri" w:hAnsi="Calibri"/>
                <w:color w:val="000000"/>
              </w:rPr>
              <w:t>1.55</w:t>
            </w:r>
          </w:p>
        </w:tc>
        <w:tc>
          <w:tcPr>
            <w:tcW w:w="672" w:type="pct"/>
          </w:tcPr>
          <w:p w:rsidR="0009194E" w:rsidRDefault="0009194E" w:rsidP="001F4F49">
            <w:pPr>
              <w:tabs>
                <w:tab w:val="left" w:pos="1072"/>
              </w:tabs>
              <w:jc w:val="center"/>
            </w:pPr>
            <w:r>
              <w:t>V</w:t>
            </w:r>
          </w:p>
        </w:tc>
      </w:tr>
    </w:tbl>
    <w:p w:rsidR="0009194E" w:rsidRPr="002D6F38" w:rsidRDefault="0009194E" w:rsidP="002D6F38">
      <w:pPr>
        <w:autoSpaceDE w:val="0"/>
        <w:autoSpaceDN w:val="0"/>
        <w:adjustRightInd w:val="0"/>
        <w:spacing w:after="200" w:line="276" w:lineRule="auto"/>
        <w:jc w:val="both"/>
        <w:rPr>
          <w:bCs/>
          <w:sz w:val="22"/>
          <w:szCs w:val="22"/>
        </w:rPr>
      </w:pPr>
    </w:p>
    <w:p w:rsidR="00A165AC" w:rsidRDefault="0009194E" w:rsidP="00A165AC">
      <w:pPr>
        <w:tabs>
          <w:tab w:val="left" w:pos="1072"/>
        </w:tabs>
        <w:jc w:val="both"/>
      </w:pPr>
      <w:r>
        <w:rPr>
          <w:spacing w:val="-4"/>
          <w:sz w:val="22"/>
          <w:szCs w:val="22"/>
        </w:rPr>
        <w:t xml:space="preserve">The perusal of table :3 represents that causes of female insecurity , 81.7 per cent of respondents had </w:t>
      </w:r>
      <w:r>
        <w:t>lack of awareness of laws</w:t>
      </w:r>
      <w:r>
        <w:rPr>
          <w:spacing w:val="-4"/>
          <w:sz w:val="22"/>
          <w:szCs w:val="22"/>
        </w:rPr>
        <w:t xml:space="preserve"> with </w:t>
      </w:r>
      <w:r w:rsidR="00901C25">
        <w:rPr>
          <w:spacing w:val="-4"/>
          <w:sz w:val="22"/>
          <w:szCs w:val="22"/>
        </w:rPr>
        <w:t xml:space="preserve">1.82 </w:t>
      </w:r>
      <w:r>
        <w:rPr>
          <w:spacing w:val="-4"/>
          <w:sz w:val="22"/>
          <w:szCs w:val="22"/>
        </w:rPr>
        <w:t xml:space="preserve">mean score  and rank I whereas </w:t>
      </w:r>
      <w:r w:rsidR="00901C25">
        <w:rPr>
          <w:spacing w:val="-4"/>
          <w:sz w:val="22"/>
          <w:szCs w:val="22"/>
        </w:rPr>
        <w:t xml:space="preserve">62.5  per cent of respondents had never protest against any insecurity </w:t>
      </w:r>
      <w:r>
        <w:rPr>
          <w:spacing w:val="-4"/>
          <w:sz w:val="22"/>
          <w:szCs w:val="22"/>
        </w:rPr>
        <w:t xml:space="preserve">with mean score </w:t>
      </w:r>
      <w:r w:rsidR="00901C25">
        <w:rPr>
          <w:spacing w:val="-4"/>
          <w:sz w:val="22"/>
          <w:szCs w:val="22"/>
        </w:rPr>
        <w:t>1.63</w:t>
      </w:r>
      <w:r>
        <w:rPr>
          <w:spacing w:val="-4"/>
          <w:sz w:val="22"/>
          <w:szCs w:val="22"/>
        </w:rPr>
        <w:t xml:space="preserve"> and rank II,</w:t>
      </w:r>
      <w:r w:rsidR="00901C25">
        <w:rPr>
          <w:spacing w:val="-4"/>
          <w:sz w:val="22"/>
          <w:szCs w:val="22"/>
        </w:rPr>
        <w:t xml:space="preserve"> 57.5</w:t>
      </w:r>
      <w:r>
        <w:rPr>
          <w:spacing w:val="-4"/>
          <w:sz w:val="22"/>
          <w:szCs w:val="22"/>
        </w:rPr>
        <w:t xml:space="preserve"> per cent of respondents</w:t>
      </w:r>
      <w:r w:rsidR="00901C25">
        <w:rPr>
          <w:spacing w:val="-4"/>
          <w:sz w:val="22"/>
          <w:szCs w:val="22"/>
        </w:rPr>
        <w:t xml:space="preserve"> suffering from </w:t>
      </w:r>
      <w:r w:rsidR="00901C25">
        <w:t xml:space="preserve">male dominancy </w:t>
      </w:r>
      <w:r>
        <w:rPr>
          <w:spacing w:val="-4"/>
          <w:sz w:val="22"/>
          <w:szCs w:val="22"/>
        </w:rPr>
        <w:t xml:space="preserve">with mean score 1.58 and rank III , </w:t>
      </w:r>
      <w:r w:rsidR="00901C25">
        <w:rPr>
          <w:spacing w:val="-4"/>
          <w:sz w:val="22"/>
          <w:szCs w:val="22"/>
        </w:rPr>
        <w:t xml:space="preserve">56.7 </w:t>
      </w:r>
      <w:r>
        <w:rPr>
          <w:spacing w:val="-4"/>
          <w:sz w:val="22"/>
          <w:szCs w:val="22"/>
        </w:rPr>
        <w:t>per cent of respondents</w:t>
      </w:r>
      <w:r w:rsidR="00901C25">
        <w:rPr>
          <w:spacing w:val="-4"/>
          <w:sz w:val="22"/>
          <w:szCs w:val="22"/>
        </w:rPr>
        <w:t xml:space="preserve"> had</w:t>
      </w:r>
      <w:r w:rsidR="00901C25" w:rsidRPr="00901C25">
        <w:t xml:space="preserve"> </w:t>
      </w:r>
      <w:r w:rsidR="00901C25">
        <w:t>lack of employment</w:t>
      </w:r>
      <w:r w:rsidR="00901C25">
        <w:rPr>
          <w:spacing w:val="-4"/>
          <w:sz w:val="22"/>
          <w:szCs w:val="22"/>
        </w:rPr>
        <w:t xml:space="preserve"> </w:t>
      </w:r>
      <w:r>
        <w:rPr>
          <w:spacing w:val="-4"/>
          <w:sz w:val="22"/>
          <w:szCs w:val="22"/>
        </w:rPr>
        <w:t xml:space="preserve">with mean score </w:t>
      </w:r>
      <w:r w:rsidR="00901C25">
        <w:rPr>
          <w:spacing w:val="-4"/>
          <w:sz w:val="22"/>
          <w:szCs w:val="22"/>
        </w:rPr>
        <w:t xml:space="preserve">1.57 and rank IV, 55 percent of female respondents had given their view about insecurity that </w:t>
      </w:r>
      <w:r w:rsidR="00901C25">
        <w:t>existing laws were not so effective</w:t>
      </w:r>
      <w:r w:rsidR="00A165AC">
        <w:t xml:space="preserve"> in their locality with 1.55 mean score and rank V,50 percent of female respondents were less educated with 1.50 mean score and rank VI, at last only 35.8 </w:t>
      </w:r>
      <w:r w:rsidR="00A165AC">
        <w:lastRenderedPageBreak/>
        <w:t>percent of respondents had lack of support from family and society with 1.36 mean score and rank VII.</w:t>
      </w:r>
    </w:p>
    <w:p w:rsidR="00A165AC" w:rsidRDefault="00A165AC" w:rsidP="00A165AC">
      <w:pPr>
        <w:tabs>
          <w:tab w:val="left" w:pos="1072"/>
        </w:tabs>
        <w:jc w:val="both"/>
      </w:pPr>
    </w:p>
    <w:p w:rsidR="00A165AC" w:rsidRPr="00FD6024" w:rsidRDefault="00A165AC" w:rsidP="00A165AC">
      <w:pPr>
        <w:autoSpaceDE w:val="0"/>
        <w:autoSpaceDN w:val="0"/>
        <w:adjustRightInd w:val="0"/>
        <w:spacing w:after="200" w:line="360" w:lineRule="auto"/>
        <w:jc w:val="both"/>
        <w:rPr>
          <w:spacing w:val="-4"/>
          <w:sz w:val="28"/>
          <w:szCs w:val="22"/>
        </w:rPr>
      </w:pPr>
      <w:r w:rsidRPr="00FD6024">
        <w:rPr>
          <w:b/>
          <w:bCs/>
          <w:spacing w:val="-4"/>
          <w:sz w:val="32"/>
        </w:rPr>
        <w:t>Conclusion:</w:t>
      </w:r>
    </w:p>
    <w:p w:rsidR="00017079" w:rsidRDefault="00017079" w:rsidP="00445B79">
      <w:pPr>
        <w:tabs>
          <w:tab w:val="left" w:pos="1072"/>
        </w:tabs>
        <w:spacing w:line="360" w:lineRule="auto"/>
        <w:jc w:val="both"/>
        <w:rPr>
          <w:sz w:val="22"/>
          <w:szCs w:val="22"/>
        </w:rPr>
      </w:pPr>
      <w:r>
        <w:t>Female are subjugated, dominated and exploited both at workplace and in home too every day</w:t>
      </w:r>
      <w:r w:rsidR="00A165AC" w:rsidRPr="00F0125E">
        <w:t>. For instance, the police might foc</w:t>
      </w:r>
      <w:r w:rsidR="00A165AC">
        <w:t>us primarily on insecurity prevention</w:t>
      </w:r>
      <w:r w:rsidR="00A165AC" w:rsidRPr="00F0125E">
        <w:t xml:space="preserve"> strategies, while a grassroots women‘s organization might c</w:t>
      </w:r>
      <w:r w:rsidR="00A165AC">
        <w:t>oncentrate on raising awareness about security laws and services.</w:t>
      </w:r>
      <w:r w:rsidR="00445B79" w:rsidRPr="00445B79">
        <w:rPr>
          <w:sz w:val="22"/>
          <w:szCs w:val="22"/>
        </w:rPr>
        <w:t xml:space="preserve"> </w:t>
      </w:r>
      <w:r w:rsidR="00445B79">
        <w:rPr>
          <w:sz w:val="22"/>
          <w:szCs w:val="22"/>
        </w:rPr>
        <w:t xml:space="preserve">This study has provided a first look at security </w:t>
      </w:r>
      <w:r w:rsidR="00FD6024">
        <w:rPr>
          <w:sz w:val="22"/>
          <w:szCs w:val="22"/>
        </w:rPr>
        <w:t xml:space="preserve">of female as a whole and also </w:t>
      </w:r>
      <w:r w:rsidR="00445B79">
        <w:rPr>
          <w:sz w:val="22"/>
          <w:szCs w:val="22"/>
        </w:rPr>
        <w:t xml:space="preserve"> has reported challenges and problems faced by female in society drawn from the analysis of responses, where lack of awareness of laws and rights among female and male dominated society </w:t>
      </w:r>
      <w:r>
        <w:rPr>
          <w:sz w:val="22"/>
          <w:szCs w:val="22"/>
        </w:rPr>
        <w:t>in India is most prominent reason behind the insecurity.</w:t>
      </w:r>
      <w:r w:rsidR="00C67D93">
        <w:rPr>
          <w:sz w:val="22"/>
          <w:szCs w:val="22"/>
        </w:rPr>
        <w:t xml:space="preserve"> </w:t>
      </w:r>
      <w:r>
        <w:rPr>
          <w:sz w:val="22"/>
          <w:szCs w:val="22"/>
        </w:rPr>
        <w:t>On the other hand  absence of protesting is also a big reason of insecurity of female.</w:t>
      </w:r>
    </w:p>
    <w:p w:rsidR="002D6F38" w:rsidRDefault="00017079" w:rsidP="00445B79">
      <w:pPr>
        <w:tabs>
          <w:tab w:val="left" w:pos="1072"/>
        </w:tabs>
        <w:spacing w:line="360" w:lineRule="auto"/>
        <w:jc w:val="both"/>
        <w:rPr>
          <w:sz w:val="22"/>
          <w:szCs w:val="22"/>
        </w:rPr>
      </w:pPr>
      <w:r>
        <w:rPr>
          <w:sz w:val="22"/>
          <w:szCs w:val="22"/>
        </w:rPr>
        <w:t>So, it is necessary to eliminate the fear of insecurity among female everywhere.</w:t>
      </w:r>
    </w:p>
    <w:p w:rsidR="00DF683B" w:rsidRDefault="00DF683B">
      <w:pPr>
        <w:rPr>
          <w:sz w:val="22"/>
          <w:szCs w:val="22"/>
        </w:rPr>
      </w:pPr>
    </w:p>
    <w:p w:rsidR="00017079" w:rsidRPr="00FD6024" w:rsidRDefault="00017079" w:rsidP="00017079">
      <w:pPr>
        <w:autoSpaceDE w:val="0"/>
        <w:autoSpaceDN w:val="0"/>
        <w:adjustRightInd w:val="0"/>
        <w:spacing w:after="200" w:line="360" w:lineRule="auto"/>
        <w:jc w:val="both"/>
        <w:rPr>
          <w:b/>
          <w:bCs/>
          <w:sz w:val="32"/>
        </w:rPr>
      </w:pPr>
      <w:r w:rsidRPr="00FD6024">
        <w:rPr>
          <w:b/>
          <w:bCs/>
          <w:sz w:val="32"/>
        </w:rPr>
        <w:t>Recommendation and Suggestions:</w:t>
      </w:r>
    </w:p>
    <w:p w:rsidR="00017079" w:rsidRDefault="00017079">
      <w:r>
        <w:t xml:space="preserve"> there are many preventive measure of female security</w:t>
      </w:r>
      <w:r w:rsidR="0064495D">
        <w:t>, out of which some personal recommendations are given below:</w:t>
      </w:r>
    </w:p>
    <w:p w:rsidR="0064495D" w:rsidRPr="006505C8" w:rsidRDefault="0064495D" w:rsidP="0064495D">
      <w:pPr>
        <w:spacing w:before="100" w:beforeAutospacing="1" w:after="100" w:afterAutospacing="1"/>
        <w:jc w:val="both"/>
      </w:pPr>
      <w:r w:rsidRPr="006505C8">
        <w:rPr>
          <w:b/>
          <w:bCs/>
        </w:rPr>
        <w:t>1. Awareness</w:t>
      </w:r>
      <w:r w:rsidRPr="006505C8">
        <w:t xml:space="preserve">: </w:t>
      </w:r>
      <w:r w:rsidRPr="006505C8">
        <w:rPr>
          <w:b/>
          <w:bCs/>
        </w:rPr>
        <w:t xml:space="preserve">The first, and probably most important, component in self-defence is awareness: </w:t>
      </w:r>
      <w:r w:rsidRPr="006505C8">
        <w:t>awareness of yourself, your surroundings, and your potential attacker’s likely strategies.</w:t>
      </w:r>
    </w:p>
    <w:p w:rsidR="0064495D" w:rsidRPr="006505C8" w:rsidRDefault="0064495D" w:rsidP="0064495D">
      <w:pPr>
        <w:spacing w:before="100" w:beforeAutospacing="1" w:after="100" w:afterAutospacing="1"/>
        <w:jc w:val="both"/>
      </w:pPr>
      <w:r w:rsidRPr="006505C8">
        <w:rPr>
          <w:b/>
          <w:bCs/>
        </w:rPr>
        <w:t>2. Use your sixth sense</w:t>
      </w:r>
      <w:r w:rsidRPr="006505C8">
        <w:t xml:space="preserve">. All of us, especially women, have this gift, but very few of us pay attention to it. </w:t>
      </w:r>
      <w:r w:rsidRPr="006505C8">
        <w:rPr>
          <w:b/>
          <w:bCs/>
        </w:rPr>
        <w:t xml:space="preserve">Learn to trust this power and use it to your full advantage. </w:t>
      </w:r>
      <w:r w:rsidRPr="006505C8">
        <w:t>Avoid a person or a situation which does not “feel” safe–you’re probably right.</w:t>
      </w:r>
    </w:p>
    <w:p w:rsidR="0064495D" w:rsidRPr="006505C8" w:rsidRDefault="0064495D" w:rsidP="0064495D">
      <w:pPr>
        <w:spacing w:before="100" w:beforeAutospacing="1" w:after="100" w:afterAutospacing="1"/>
        <w:jc w:val="both"/>
      </w:pPr>
      <w:r w:rsidRPr="006505C8">
        <w:rPr>
          <w:b/>
          <w:bCs/>
        </w:rPr>
        <w:t>3. Self-defense training</w:t>
      </w:r>
      <w:r w:rsidRPr="006505C8">
        <w:t xml:space="preserve">. It is important to evaluate the goals and practical usefulness of a women’s self-defense program before signing up. </w:t>
      </w:r>
      <w:r w:rsidRPr="006505C8">
        <w:rPr>
          <w:b/>
          <w:bCs/>
        </w:rPr>
        <w:t>Here are two tips:</w:t>
      </w:r>
    </w:p>
    <w:p w:rsidR="0064495D" w:rsidRPr="006505C8" w:rsidRDefault="0064495D" w:rsidP="0064495D">
      <w:pPr>
        <w:spacing w:before="100" w:beforeAutospacing="1" w:after="100" w:afterAutospacing="1"/>
        <w:jc w:val="both"/>
      </w:pPr>
      <w:r w:rsidRPr="006505C8">
        <w:t xml:space="preserve">a) </w:t>
      </w:r>
      <w:r w:rsidRPr="006505C8">
        <w:rPr>
          <w:b/>
          <w:bCs/>
        </w:rPr>
        <w:t>Avoid martial arts studios</w:t>
      </w:r>
      <w:r w:rsidRPr="006505C8">
        <w:t xml:space="preserve"> b) </w:t>
      </w:r>
      <w:r w:rsidRPr="006505C8">
        <w:rPr>
          <w:b/>
          <w:bCs/>
        </w:rPr>
        <w:t>The self-defense program should include simulated assaults</w:t>
      </w:r>
    </w:p>
    <w:p w:rsidR="00C33F4B" w:rsidRPr="00FD6024" w:rsidRDefault="00603A99" w:rsidP="00603A99">
      <w:pPr>
        <w:autoSpaceDE w:val="0"/>
        <w:autoSpaceDN w:val="0"/>
        <w:adjustRightInd w:val="0"/>
        <w:spacing w:after="200" w:line="360" w:lineRule="auto"/>
        <w:jc w:val="both"/>
        <w:rPr>
          <w:b/>
          <w:bCs/>
          <w:sz w:val="32"/>
        </w:rPr>
      </w:pPr>
      <w:r w:rsidRPr="00FD6024">
        <w:rPr>
          <w:b/>
          <w:bCs/>
          <w:sz w:val="32"/>
        </w:rPr>
        <w:t>References:</w:t>
      </w:r>
    </w:p>
    <w:p w:rsidR="00BF535D" w:rsidRDefault="00DE1F47" w:rsidP="00BF535D">
      <w:pPr>
        <w:autoSpaceDE w:val="0"/>
        <w:autoSpaceDN w:val="0"/>
        <w:adjustRightInd w:val="0"/>
        <w:spacing w:before="100" w:after="100" w:line="360" w:lineRule="auto"/>
        <w:ind w:left="1440" w:hanging="1440"/>
        <w:jc w:val="both"/>
      </w:pPr>
      <w:r>
        <w:rPr>
          <w:b/>
          <w:bCs/>
        </w:rPr>
        <w:t>Aziz, Sahar F. (2012)</w:t>
      </w:r>
      <w:r w:rsidR="00603A99">
        <w:rPr>
          <w:b/>
          <w:bCs/>
        </w:rPr>
        <w:t>.</w:t>
      </w:r>
      <w:r w:rsidR="00603A99">
        <w:t xml:space="preserve">  </w:t>
      </w:r>
      <w:r>
        <w:t xml:space="preserve">The Muslim Veil Post-9/11;Rethinking Women’s </w:t>
      </w:r>
      <w:r w:rsidR="001B1345">
        <w:t>Rights a</w:t>
      </w:r>
      <w:r>
        <w:t>nd Leadership;Institute f</w:t>
      </w:r>
      <w:r w:rsidR="001B1345">
        <w:t>or Social Policy a</w:t>
      </w:r>
      <w:r>
        <w:t xml:space="preserve">nd Understanding Policy Brief, November 2012.Available </w:t>
      </w:r>
      <w:r w:rsidR="001B1345">
        <w:t>a</w:t>
      </w:r>
      <w:r>
        <w:t>t SSRN:Http://Ssrn.Com/Abstract = 2194119</w:t>
      </w:r>
    </w:p>
    <w:p w:rsidR="0057328C" w:rsidRDefault="00BF535D" w:rsidP="0057328C">
      <w:pPr>
        <w:autoSpaceDE w:val="0"/>
        <w:autoSpaceDN w:val="0"/>
        <w:adjustRightInd w:val="0"/>
        <w:spacing w:before="100" w:after="100" w:line="360" w:lineRule="auto"/>
        <w:ind w:left="1440" w:hanging="1440"/>
        <w:jc w:val="both"/>
      </w:pPr>
      <w:r>
        <w:rPr>
          <w:b/>
          <w:bCs/>
        </w:rPr>
        <w:lastRenderedPageBreak/>
        <w:t>Christie</w:t>
      </w:r>
      <w:r w:rsidR="00603A99">
        <w:rPr>
          <w:b/>
          <w:bCs/>
        </w:rPr>
        <w:t xml:space="preserve">, </w:t>
      </w:r>
      <w:r>
        <w:rPr>
          <w:b/>
          <w:bCs/>
        </w:rPr>
        <w:t>Ryerson (2010</w:t>
      </w:r>
      <w:r w:rsidR="00603A99">
        <w:rPr>
          <w:b/>
          <w:bCs/>
        </w:rPr>
        <w:t>).</w:t>
      </w:r>
      <w:r w:rsidR="00603A99">
        <w:t xml:space="preserve"> </w:t>
      </w:r>
      <w:r>
        <w:t>‘Critical Voices and Human Security: To Endure, To Engage or To Critique?’ ,Security Dialogue 41(2):169-190</w:t>
      </w:r>
    </w:p>
    <w:p w:rsidR="001B1345" w:rsidRDefault="001B1345" w:rsidP="001B1345">
      <w:pPr>
        <w:autoSpaceDE w:val="0"/>
        <w:autoSpaceDN w:val="0"/>
        <w:adjustRightInd w:val="0"/>
        <w:spacing w:before="100" w:after="100" w:line="360" w:lineRule="auto"/>
        <w:ind w:left="1440" w:hanging="1440"/>
        <w:jc w:val="both"/>
      </w:pPr>
      <w:r>
        <w:rPr>
          <w:b/>
          <w:bCs/>
        </w:rPr>
        <w:t>Fischer Tamar and Muller Thaddeus(2015).</w:t>
      </w:r>
      <w:r>
        <w:t xml:space="preserve">Feeling unsafe in a Multicultural Neighbourhood: Indigenous Inhabitations Perspectives Br. J Criminol doi:10.1093/bjc/azu113 First published online :January 23, 2015 </w:t>
      </w:r>
    </w:p>
    <w:p w:rsidR="003D675B" w:rsidRDefault="001B1345" w:rsidP="00D919F9">
      <w:pPr>
        <w:tabs>
          <w:tab w:val="left" w:pos="7215"/>
        </w:tabs>
        <w:autoSpaceDE w:val="0"/>
        <w:autoSpaceDN w:val="0"/>
        <w:adjustRightInd w:val="0"/>
        <w:spacing w:before="100" w:after="100" w:line="360" w:lineRule="auto"/>
        <w:jc w:val="both"/>
      </w:pPr>
      <w:r>
        <w:t xml:space="preserve"> </w:t>
      </w:r>
      <w:r w:rsidRPr="00D919F9">
        <w:rPr>
          <w:b/>
        </w:rPr>
        <w:t>Jha Amar Nath,Kumar Anant, Chakravarti Soumitro(2013).</w:t>
      </w:r>
      <w:r>
        <w:t xml:space="preserve">Women empowerment in India: </w:t>
      </w:r>
      <w:r w:rsidR="00D919F9">
        <w:t>issues, challenges and future directions International Review of Social Science and Humanities ISSN 2248-9010(ONLINE), ISSN 2250-0715 Vol. 5, No. 1, pp.154-163 www.irssh.com</w:t>
      </w:r>
    </w:p>
    <w:p w:rsidR="003D675B" w:rsidRDefault="00D919F9" w:rsidP="00603A99">
      <w:pPr>
        <w:autoSpaceDE w:val="0"/>
        <w:autoSpaceDN w:val="0"/>
        <w:adjustRightInd w:val="0"/>
        <w:spacing w:before="100" w:after="100" w:line="360" w:lineRule="auto"/>
        <w:jc w:val="both"/>
      </w:pPr>
      <w:r w:rsidRPr="0057328C">
        <w:rPr>
          <w:b/>
        </w:rPr>
        <w:t>Rajaraman, divya; Travasso</w:t>
      </w:r>
      <w:r w:rsidR="0057328C">
        <w:rPr>
          <w:b/>
        </w:rPr>
        <w:t xml:space="preserve">, </w:t>
      </w:r>
      <w:r w:rsidRPr="0057328C">
        <w:rPr>
          <w:b/>
        </w:rPr>
        <w:t>Sandra; Mary, Heymann;</w:t>
      </w:r>
      <w:r w:rsidR="0057328C">
        <w:rPr>
          <w:b/>
        </w:rPr>
        <w:t xml:space="preserve"> </w:t>
      </w:r>
      <w:r w:rsidRPr="0057328C">
        <w:rPr>
          <w:b/>
        </w:rPr>
        <w:t>Sally Jody( 2014)</w:t>
      </w:r>
      <w:r w:rsidR="0057328C">
        <w:rPr>
          <w:b/>
        </w:rPr>
        <w:t>.</w:t>
      </w:r>
      <w:r w:rsidRPr="0057328C">
        <w:rPr>
          <w:b/>
        </w:rPr>
        <w:t xml:space="preserve"> </w:t>
      </w:r>
      <w:r>
        <w:t>A qualitative study of factor affecting mental health amongst l</w:t>
      </w:r>
      <w:r w:rsidR="0057328C">
        <w:t>ow- income working mothers in B</w:t>
      </w:r>
      <w:r>
        <w:t>a</w:t>
      </w:r>
      <w:r w:rsidR="0057328C">
        <w:t>n</w:t>
      </w:r>
      <w:r>
        <w:t>g</w:t>
      </w:r>
      <w:r w:rsidR="0057328C">
        <w:t>a</w:t>
      </w:r>
      <w:r>
        <w:t>lore, India, BMC Women’ s Health 2014, 14:22 doi:10.</w:t>
      </w:r>
      <w:r w:rsidR="0057328C">
        <w:t>1186/1472-6874-14-22</w:t>
      </w:r>
    </w:p>
    <w:p w:rsidR="0057328C" w:rsidRDefault="0057328C" w:rsidP="00603A99">
      <w:pPr>
        <w:autoSpaceDE w:val="0"/>
        <w:autoSpaceDN w:val="0"/>
        <w:adjustRightInd w:val="0"/>
        <w:spacing w:before="100" w:after="100" w:line="360" w:lineRule="auto"/>
        <w:jc w:val="both"/>
      </w:pPr>
      <w:r w:rsidRPr="0057328C">
        <w:rPr>
          <w:b/>
        </w:rPr>
        <w:t>Moylan,Carrie A.;Lindhorst,Taryn; Tajima, Emiko A.(2015)</w:t>
      </w:r>
      <w:r>
        <w:t xml:space="preserve"> Sexual Assault Response Teams (SARTs):Mapping  a Research Agenda that Incorporates an Organizational Perspective Violence Against Women April 2015 21:516-534, First Published On February 10, 2015 Doi:10.1177/1077801215569607</w:t>
      </w:r>
    </w:p>
    <w:p w:rsidR="00603A99" w:rsidRPr="006505C8" w:rsidRDefault="00603A99" w:rsidP="0064495D">
      <w:pPr>
        <w:spacing w:before="100" w:beforeAutospacing="1" w:after="100" w:afterAutospacing="1"/>
        <w:jc w:val="both"/>
      </w:pPr>
    </w:p>
    <w:p w:rsidR="0064495D" w:rsidRPr="009532CA" w:rsidRDefault="0064495D"/>
    <w:sectPr w:rsidR="0064495D" w:rsidRPr="009532CA" w:rsidSect="003369D2">
      <w:headerReference w:type="even" r:id="rId6"/>
      <w:headerReference w:type="default" r:id="rId7"/>
      <w:footerReference w:type="default" r:id="rId8"/>
      <w:headerReference w:type="firs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6376" w:rsidRDefault="00BC6376" w:rsidP="002A2941">
      <w:r>
        <w:separator/>
      </w:r>
    </w:p>
  </w:endnote>
  <w:endnote w:type="continuationSeparator" w:id="1">
    <w:p w:rsidR="00BC6376" w:rsidRDefault="00BC6376" w:rsidP="002A294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941" w:rsidRPr="002A2941" w:rsidRDefault="002A2941">
    <w:pPr>
      <w:pStyle w:val="Footer"/>
      <w:pBdr>
        <w:top w:val="thinThickSmallGap" w:sz="24" w:space="1" w:color="622423" w:themeColor="accent2" w:themeShade="7F"/>
      </w:pBdr>
      <w:rPr>
        <w:rFonts w:ascii="Arial" w:hAnsi="Arial" w:cs="Arial"/>
        <w:b/>
        <w:color w:val="FF0000"/>
      </w:rPr>
    </w:pPr>
    <w:r w:rsidRPr="002A2941">
      <w:rPr>
        <w:rFonts w:ascii="Arial" w:hAnsi="Arial" w:cs="Arial"/>
        <w:b/>
        <w:color w:val="FF0000"/>
      </w:rPr>
      <w:t xml:space="preserve">May2015,Issue </w:t>
    </w:r>
    <w:r w:rsidRPr="002A2941">
      <w:rPr>
        <w:rFonts w:ascii="Arial" w:hAnsi="Arial" w:cs="Arial"/>
        <w:b/>
        <w:color w:val="FF0000"/>
      </w:rPr>
      <w:ptab w:relativeTo="margin" w:alignment="right" w:leader="none"/>
    </w:r>
    <w:r w:rsidRPr="002A2941">
      <w:rPr>
        <w:rFonts w:ascii="Arial" w:hAnsi="Arial" w:cs="Arial"/>
        <w:b/>
        <w:color w:val="FF0000"/>
      </w:rPr>
      <w:t xml:space="preserve">Page </w:t>
    </w:r>
    <w:r w:rsidR="005E3081" w:rsidRPr="002A2941">
      <w:rPr>
        <w:rFonts w:ascii="Arial" w:hAnsi="Arial" w:cs="Arial"/>
        <w:b/>
        <w:color w:val="FF0000"/>
      </w:rPr>
      <w:fldChar w:fldCharType="begin"/>
    </w:r>
    <w:r w:rsidRPr="002A2941">
      <w:rPr>
        <w:rFonts w:ascii="Arial" w:hAnsi="Arial" w:cs="Arial"/>
        <w:b/>
        <w:color w:val="FF0000"/>
      </w:rPr>
      <w:instrText xml:space="preserve"> PAGE   \* MERGEFORMAT </w:instrText>
    </w:r>
    <w:r w:rsidR="005E3081" w:rsidRPr="002A2941">
      <w:rPr>
        <w:rFonts w:ascii="Arial" w:hAnsi="Arial" w:cs="Arial"/>
        <w:b/>
        <w:color w:val="FF0000"/>
      </w:rPr>
      <w:fldChar w:fldCharType="separate"/>
    </w:r>
    <w:r w:rsidR="00D93AD2">
      <w:rPr>
        <w:rFonts w:ascii="Arial" w:hAnsi="Arial" w:cs="Arial"/>
        <w:b/>
        <w:noProof/>
        <w:color w:val="FF0000"/>
      </w:rPr>
      <w:t>1</w:t>
    </w:r>
    <w:r w:rsidR="005E3081" w:rsidRPr="002A2941">
      <w:rPr>
        <w:rFonts w:ascii="Arial" w:hAnsi="Arial" w:cs="Arial"/>
        <w:b/>
        <w:color w:val="FF0000"/>
      </w:rPr>
      <w:fldChar w:fldCharType="end"/>
    </w:r>
  </w:p>
  <w:p w:rsidR="002A2941" w:rsidRPr="002A2941" w:rsidRDefault="002A2941">
    <w:pPr>
      <w:pStyle w:val="Footer"/>
      <w:rPr>
        <w:rFonts w:ascii="Arial" w:hAnsi="Arial" w:cs="Arial"/>
        <w:b/>
        <w:color w:val="FF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6376" w:rsidRDefault="00BC6376" w:rsidP="002A2941">
      <w:r>
        <w:separator/>
      </w:r>
    </w:p>
  </w:footnote>
  <w:footnote w:type="continuationSeparator" w:id="1">
    <w:p w:rsidR="00BC6376" w:rsidRDefault="00BC6376" w:rsidP="002A29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941" w:rsidRDefault="005E308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39938" o:spid="_x0000_s6146" type="#_x0000_t136" style="position:absolute;margin-left:0;margin-top:0;width:586.55pt;height:73.3pt;rotation:315;z-index:-251654144;mso-position-horizontal:center;mso-position-horizontal-relative:margin;mso-position-vertical:center;mso-position-vertical-relative:margin" o:allowincell="f" fillcolor="silver" stroked="f">
          <v:fill opacity=".5"/>
          <v:textpath style="font-family:&quot;Times New Roman&quot;;font-size:1pt" string="Glacier Journal "/>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941" w:rsidRPr="002A2941" w:rsidRDefault="005E3081">
    <w:pPr>
      <w:pStyle w:val="Header"/>
      <w:rPr>
        <w:rFonts w:ascii="Arial" w:hAnsi="Arial" w:cs="Arial"/>
        <w:b/>
        <w:color w:val="FF0000"/>
      </w:rPr>
    </w:pPr>
    <w:r w:rsidRPr="005E308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39939" o:spid="_x0000_s6147" type="#_x0000_t136" style="position:absolute;margin-left:0;margin-top:0;width:586.55pt;height:73.3pt;rotation:315;z-index:-251652096;mso-position-horizontal:center;mso-position-horizontal-relative:margin;mso-position-vertical:center;mso-position-vertical-relative:margin" o:allowincell="f" fillcolor="silver" stroked="f">
          <v:fill opacity=".5"/>
          <v:textpath style="font-family:&quot;Times New Roman&quot;;font-size:1pt" string="Glacier Journal "/>
          <w10:wrap anchorx="margin" anchory="margin"/>
        </v:shape>
      </w:pict>
    </w:r>
    <w:r w:rsidR="002A2941" w:rsidRPr="002A2941">
      <w:rPr>
        <w:rFonts w:ascii="Arial" w:hAnsi="Arial" w:cs="Arial"/>
        <w:b/>
        <w:color w:val="FF0000"/>
      </w:rPr>
      <w:t xml:space="preserve">Glacier Journal Of Scientific Research </w:t>
    </w:r>
    <w:r w:rsidR="002A2941" w:rsidRPr="002A2941">
      <w:rPr>
        <w:rFonts w:ascii="Arial" w:hAnsi="Arial" w:cs="Arial"/>
        <w:b/>
        <w:color w:val="FF0000"/>
      </w:rPr>
      <w:ptab w:relativeTo="margin" w:alignment="center" w:leader="none"/>
    </w:r>
    <w:r w:rsidR="002A2941" w:rsidRPr="002A2941">
      <w:rPr>
        <w:rFonts w:ascii="Arial" w:hAnsi="Arial" w:cs="Arial"/>
        <w:b/>
        <w:color w:val="FF0000"/>
      </w:rPr>
      <w:ptab w:relativeTo="margin" w:alignment="right" w:leader="none"/>
    </w:r>
    <w:r w:rsidR="002A2941" w:rsidRPr="002A2941">
      <w:rPr>
        <w:rFonts w:ascii="Arial" w:hAnsi="Arial" w:cs="Arial"/>
        <w:b/>
        <w:color w:val="FF0000"/>
      </w:rPr>
      <w:t>ISSN:2349-8498</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941" w:rsidRDefault="005E308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39937" o:spid="_x0000_s6145" type="#_x0000_t136" style="position:absolute;margin-left:0;margin-top:0;width:586.55pt;height:73.3pt;rotation:315;z-index:-251656192;mso-position-horizontal:center;mso-position-horizontal-relative:margin;mso-position-vertical:center;mso-position-vertical-relative:margin" o:allowincell="f" fillcolor="silver" stroked="f">
          <v:fill opacity=".5"/>
          <v:textpath style="font-family:&quot;Times New Roman&quot;;font-size:1pt" string="Glacier Journal "/>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hdrShapeDefaults>
    <o:shapedefaults v:ext="edit" spidmax="9218">
      <o:colormenu v:ext="edit" fillcolor="none [1614]"/>
    </o:shapedefaults>
    <o:shapelayout v:ext="edit">
      <o:idmap v:ext="edit" data="6"/>
    </o:shapelayout>
  </w:hdrShapeDefaults>
  <w:footnotePr>
    <w:footnote w:id="0"/>
    <w:footnote w:id="1"/>
  </w:footnotePr>
  <w:endnotePr>
    <w:endnote w:id="0"/>
    <w:endnote w:id="1"/>
  </w:endnotePr>
  <w:compat/>
  <w:rsids>
    <w:rsidRoot w:val="00DF683B"/>
    <w:rsid w:val="00017079"/>
    <w:rsid w:val="0009194E"/>
    <w:rsid w:val="000C091E"/>
    <w:rsid w:val="001607C3"/>
    <w:rsid w:val="00183F35"/>
    <w:rsid w:val="001B1345"/>
    <w:rsid w:val="001C570A"/>
    <w:rsid w:val="001C6D15"/>
    <w:rsid w:val="002A2941"/>
    <w:rsid w:val="002B4C63"/>
    <w:rsid w:val="002B603E"/>
    <w:rsid w:val="002D6F38"/>
    <w:rsid w:val="002E0C45"/>
    <w:rsid w:val="00310CDB"/>
    <w:rsid w:val="003369D2"/>
    <w:rsid w:val="003D675B"/>
    <w:rsid w:val="004434A5"/>
    <w:rsid w:val="00445B79"/>
    <w:rsid w:val="0057328C"/>
    <w:rsid w:val="005E3081"/>
    <w:rsid w:val="00603A99"/>
    <w:rsid w:val="0064495D"/>
    <w:rsid w:val="006774DC"/>
    <w:rsid w:val="00690C60"/>
    <w:rsid w:val="006A19AA"/>
    <w:rsid w:val="006A3F70"/>
    <w:rsid w:val="006E4B00"/>
    <w:rsid w:val="00776A01"/>
    <w:rsid w:val="00901C25"/>
    <w:rsid w:val="00920156"/>
    <w:rsid w:val="009532CA"/>
    <w:rsid w:val="009672FB"/>
    <w:rsid w:val="00A0358D"/>
    <w:rsid w:val="00A165AC"/>
    <w:rsid w:val="00AE07BB"/>
    <w:rsid w:val="00B556AA"/>
    <w:rsid w:val="00BC6376"/>
    <w:rsid w:val="00BF535D"/>
    <w:rsid w:val="00C33F4B"/>
    <w:rsid w:val="00C67D93"/>
    <w:rsid w:val="00CA6C11"/>
    <w:rsid w:val="00D919F9"/>
    <w:rsid w:val="00D93AD2"/>
    <w:rsid w:val="00DE1F47"/>
    <w:rsid w:val="00DF683B"/>
    <w:rsid w:val="00E77679"/>
    <w:rsid w:val="00F86941"/>
    <w:rsid w:val="00F93AE1"/>
    <w:rsid w:val="00FD45CE"/>
    <w:rsid w:val="00FD60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9218">
      <o:colormenu v:ext="edit" fillcolor="none [161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83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F683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165AC"/>
    <w:pPr>
      <w:spacing w:before="100" w:beforeAutospacing="1" w:after="100" w:afterAutospacing="1"/>
    </w:pPr>
  </w:style>
  <w:style w:type="character" w:styleId="Hyperlink">
    <w:name w:val="Hyperlink"/>
    <w:basedOn w:val="DefaultParagraphFont"/>
    <w:uiPriority w:val="99"/>
    <w:unhideWhenUsed/>
    <w:rsid w:val="00BF535D"/>
    <w:rPr>
      <w:color w:val="0000FF" w:themeColor="hyperlink"/>
      <w:u w:val="single"/>
    </w:rPr>
  </w:style>
  <w:style w:type="paragraph" w:styleId="Header">
    <w:name w:val="header"/>
    <w:basedOn w:val="Normal"/>
    <w:link w:val="HeaderChar"/>
    <w:uiPriority w:val="99"/>
    <w:semiHidden/>
    <w:unhideWhenUsed/>
    <w:rsid w:val="002A2941"/>
    <w:pPr>
      <w:tabs>
        <w:tab w:val="center" w:pos="4680"/>
        <w:tab w:val="right" w:pos="9360"/>
      </w:tabs>
    </w:pPr>
  </w:style>
  <w:style w:type="character" w:customStyle="1" w:styleId="HeaderChar">
    <w:name w:val="Header Char"/>
    <w:basedOn w:val="DefaultParagraphFont"/>
    <w:link w:val="Header"/>
    <w:uiPriority w:val="99"/>
    <w:semiHidden/>
    <w:rsid w:val="002A294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A2941"/>
    <w:pPr>
      <w:tabs>
        <w:tab w:val="center" w:pos="4680"/>
        <w:tab w:val="right" w:pos="9360"/>
      </w:tabs>
    </w:pPr>
  </w:style>
  <w:style w:type="character" w:customStyle="1" w:styleId="FooterChar">
    <w:name w:val="Footer Char"/>
    <w:basedOn w:val="DefaultParagraphFont"/>
    <w:link w:val="Footer"/>
    <w:uiPriority w:val="99"/>
    <w:rsid w:val="002A294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A2941"/>
    <w:rPr>
      <w:rFonts w:ascii="Tahoma" w:hAnsi="Tahoma" w:cs="Tahoma"/>
      <w:sz w:val="16"/>
      <w:szCs w:val="16"/>
    </w:rPr>
  </w:style>
  <w:style w:type="character" w:customStyle="1" w:styleId="BalloonTextChar">
    <w:name w:val="Balloon Text Char"/>
    <w:basedOn w:val="DefaultParagraphFont"/>
    <w:link w:val="BalloonText"/>
    <w:uiPriority w:val="99"/>
    <w:semiHidden/>
    <w:rsid w:val="002A2941"/>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1710</Words>
  <Characters>9753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Rakesh</dc:creator>
  <cp:lastModifiedBy>007</cp:lastModifiedBy>
  <cp:revision>2</cp:revision>
  <dcterms:created xsi:type="dcterms:W3CDTF">2016-05-17T03:32:00Z</dcterms:created>
  <dcterms:modified xsi:type="dcterms:W3CDTF">2016-05-17T03:32:00Z</dcterms:modified>
</cp:coreProperties>
</file>